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224BDF" w14:textId="77777777" w:rsidR="009939B7" w:rsidRDefault="008B290E">
      <w:pPr>
        <w:jc w:val="center"/>
        <w:rPr>
          <w:rFonts w:ascii="宋体" w:eastAsia="宋体" w:hAnsi="宋体" w:cs="宋体"/>
          <w:b/>
          <w:color w:val="000000"/>
          <w:sz w:val="28"/>
          <w:szCs w:val="28"/>
        </w:rPr>
      </w:pPr>
      <w:r>
        <w:rPr>
          <w:rFonts w:ascii="宋体" w:eastAsia="宋体" w:hAnsi="宋体" w:hint="eastAsia"/>
          <w:b/>
          <w:sz w:val="28"/>
          <w:szCs w:val="28"/>
        </w:rPr>
        <w:t>启东市汇</w:t>
      </w:r>
      <w:proofErr w:type="gramStart"/>
      <w:r>
        <w:rPr>
          <w:rFonts w:ascii="宋体" w:eastAsia="宋体" w:hAnsi="宋体" w:hint="eastAsia"/>
          <w:b/>
          <w:sz w:val="28"/>
          <w:szCs w:val="28"/>
        </w:rPr>
        <w:t>龙中学</w:t>
      </w:r>
      <w:proofErr w:type="gramEnd"/>
      <w:r>
        <w:rPr>
          <w:rFonts w:ascii="宋体" w:eastAsia="宋体" w:hAnsi="宋体" w:hint="eastAsia"/>
          <w:b/>
          <w:sz w:val="28"/>
          <w:szCs w:val="28"/>
        </w:rPr>
        <w:t>学校广播系统建设采购项目</w:t>
      </w:r>
      <w:r>
        <w:rPr>
          <w:rFonts w:ascii="宋体" w:eastAsia="宋体" w:hAnsi="宋体" w:cs="宋体" w:hint="eastAsia"/>
          <w:b/>
          <w:color w:val="000000"/>
          <w:sz w:val="28"/>
          <w:szCs w:val="28"/>
        </w:rPr>
        <w:t>市场询价公告</w:t>
      </w:r>
    </w:p>
    <w:p w14:paraId="13A1A680" w14:textId="77777777" w:rsidR="009939B7" w:rsidRDefault="008B290E">
      <w:pPr>
        <w:spacing w:line="312" w:lineRule="auto"/>
        <w:ind w:firstLineChars="200" w:firstLine="480"/>
        <w:rPr>
          <w:rFonts w:ascii="宋体" w:eastAsia="宋体" w:hAnsi="宋体"/>
          <w:sz w:val="24"/>
          <w:szCs w:val="24"/>
        </w:rPr>
      </w:pPr>
      <w:r>
        <w:rPr>
          <w:rFonts w:ascii="宋体" w:eastAsia="宋体" w:hAnsi="宋体" w:hint="eastAsia"/>
          <w:sz w:val="24"/>
          <w:szCs w:val="24"/>
        </w:rPr>
        <w:t>启东市汇</w:t>
      </w:r>
      <w:proofErr w:type="gramStart"/>
      <w:r>
        <w:rPr>
          <w:rFonts w:ascii="宋体" w:eastAsia="宋体" w:hAnsi="宋体" w:hint="eastAsia"/>
          <w:sz w:val="24"/>
          <w:szCs w:val="24"/>
        </w:rPr>
        <w:t>龙中学</w:t>
      </w:r>
      <w:proofErr w:type="gramEnd"/>
      <w:r>
        <w:rPr>
          <w:rFonts w:ascii="宋体" w:eastAsia="宋体" w:hAnsi="宋体" w:hint="eastAsia"/>
          <w:sz w:val="24"/>
          <w:szCs w:val="24"/>
        </w:rPr>
        <w:t>学校广播系统建设采购项目</w:t>
      </w:r>
      <w:r>
        <w:rPr>
          <w:rFonts w:ascii="宋体" w:eastAsia="宋体" w:hAnsi="宋体" w:hint="eastAsia"/>
          <w:sz w:val="24"/>
          <w:szCs w:val="24"/>
        </w:rPr>
        <w:t>即将实施，现就该</w:t>
      </w:r>
      <w:r>
        <w:rPr>
          <w:rFonts w:ascii="宋体" w:eastAsia="宋体" w:hAnsi="宋体"/>
          <w:sz w:val="24"/>
          <w:szCs w:val="24"/>
        </w:rPr>
        <w:t>项目</w:t>
      </w:r>
      <w:r>
        <w:rPr>
          <w:rFonts w:ascii="宋体" w:eastAsia="宋体" w:hAnsi="宋体" w:hint="eastAsia"/>
          <w:sz w:val="24"/>
          <w:szCs w:val="24"/>
        </w:rPr>
        <w:t>进行市场询价调研。</w:t>
      </w:r>
    </w:p>
    <w:p w14:paraId="54BAE63F" w14:textId="77777777" w:rsidR="009939B7" w:rsidRDefault="008B290E">
      <w:pPr>
        <w:numPr>
          <w:ilvl w:val="0"/>
          <w:numId w:val="1"/>
        </w:numPr>
        <w:spacing w:line="312" w:lineRule="auto"/>
        <w:ind w:firstLineChars="200" w:firstLine="480"/>
        <w:rPr>
          <w:lang w:val="zh-CN"/>
        </w:rPr>
      </w:pPr>
      <w:r>
        <w:rPr>
          <w:rFonts w:ascii="宋体" w:eastAsia="宋体" w:hAnsi="宋体" w:hint="eastAsia"/>
          <w:sz w:val="24"/>
          <w:szCs w:val="24"/>
        </w:rPr>
        <w:t>采购需求：</w:t>
      </w:r>
    </w:p>
    <w:tbl>
      <w:tblPr>
        <w:tblW w:w="10514" w:type="dxa"/>
        <w:tblInd w:w="-743" w:type="dxa"/>
        <w:tblLayout w:type="fixed"/>
        <w:tblLook w:val="04A0" w:firstRow="1" w:lastRow="0" w:firstColumn="1" w:lastColumn="0" w:noHBand="0" w:noVBand="1"/>
      </w:tblPr>
      <w:tblGrid>
        <w:gridCol w:w="707"/>
        <w:gridCol w:w="1035"/>
        <w:gridCol w:w="6015"/>
        <w:gridCol w:w="645"/>
        <w:gridCol w:w="840"/>
        <w:gridCol w:w="1272"/>
      </w:tblGrid>
      <w:tr w:rsidR="009939B7" w14:paraId="5AF3FC8F" w14:textId="77777777" w:rsidTr="0064100F">
        <w:trPr>
          <w:trHeight w:val="712"/>
        </w:trPr>
        <w:tc>
          <w:tcPr>
            <w:tcW w:w="10514" w:type="dxa"/>
            <w:gridSpan w:val="6"/>
            <w:tcBorders>
              <w:top w:val="nil"/>
              <w:left w:val="nil"/>
              <w:bottom w:val="nil"/>
              <w:right w:val="nil"/>
            </w:tcBorders>
            <w:shd w:val="clear" w:color="auto" w:fill="auto"/>
            <w:noWrap/>
            <w:vAlign w:val="center"/>
          </w:tcPr>
          <w:p w14:paraId="6CB928D9" w14:textId="77777777" w:rsidR="009939B7" w:rsidRDefault="009939B7">
            <w:pPr>
              <w:widowControl/>
              <w:textAlignment w:val="center"/>
              <w:rPr>
                <w:rFonts w:ascii="宋体" w:eastAsia="宋体" w:hAnsi="宋体" w:cs="宋体"/>
                <w:b/>
                <w:bCs/>
                <w:color w:val="000000"/>
                <w:sz w:val="40"/>
                <w:szCs w:val="40"/>
              </w:rPr>
            </w:pPr>
          </w:p>
        </w:tc>
      </w:tr>
      <w:tr w:rsidR="009939B7" w14:paraId="42F44E21" w14:textId="77777777" w:rsidTr="0064100F">
        <w:trPr>
          <w:trHeight w:val="722"/>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931E9" w14:textId="77777777" w:rsidR="009939B7" w:rsidRDefault="008B290E">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序号</w:t>
            </w:r>
          </w:p>
        </w:tc>
        <w:tc>
          <w:tcPr>
            <w:tcW w:w="1035" w:type="dxa"/>
            <w:tcBorders>
              <w:top w:val="single" w:sz="4" w:space="0" w:color="000000"/>
              <w:left w:val="single" w:sz="4" w:space="0" w:color="000000"/>
              <w:bottom w:val="nil"/>
              <w:right w:val="single" w:sz="4" w:space="0" w:color="000000"/>
            </w:tcBorders>
            <w:shd w:val="clear" w:color="auto" w:fill="auto"/>
            <w:noWrap/>
            <w:vAlign w:val="center"/>
          </w:tcPr>
          <w:p w14:paraId="57CC940D" w14:textId="77777777" w:rsidR="009939B7" w:rsidRDefault="008B290E">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产品名称</w:t>
            </w:r>
          </w:p>
        </w:tc>
        <w:tc>
          <w:tcPr>
            <w:tcW w:w="6015" w:type="dxa"/>
            <w:tcBorders>
              <w:top w:val="single" w:sz="4" w:space="0" w:color="000000"/>
              <w:left w:val="single" w:sz="4" w:space="0" w:color="000000"/>
              <w:bottom w:val="nil"/>
              <w:right w:val="single" w:sz="4" w:space="0" w:color="000000"/>
            </w:tcBorders>
            <w:shd w:val="clear" w:color="auto" w:fill="auto"/>
            <w:noWrap/>
            <w:vAlign w:val="center"/>
          </w:tcPr>
          <w:p w14:paraId="1685179D" w14:textId="77777777" w:rsidR="009939B7" w:rsidRDefault="008B290E">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参数</w:t>
            </w:r>
          </w:p>
        </w:tc>
        <w:tc>
          <w:tcPr>
            <w:tcW w:w="645" w:type="dxa"/>
            <w:tcBorders>
              <w:top w:val="single" w:sz="4" w:space="0" w:color="000000"/>
              <w:left w:val="single" w:sz="4" w:space="0" w:color="000000"/>
              <w:bottom w:val="nil"/>
              <w:right w:val="single" w:sz="4" w:space="0" w:color="000000"/>
            </w:tcBorders>
            <w:shd w:val="clear" w:color="auto" w:fill="auto"/>
            <w:noWrap/>
            <w:vAlign w:val="center"/>
          </w:tcPr>
          <w:p w14:paraId="482BF3AE" w14:textId="77777777" w:rsidR="009939B7" w:rsidRDefault="008B290E">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数量</w:t>
            </w:r>
          </w:p>
        </w:tc>
        <w:tc>
          <w:tcPr>
            <w:tcW w:w="840" w:type="dxa"/>
            <w:tcBorders>
              <w:top w:val="single" w:sz="4" w:space="0" w:color="000000"/>
              <w:left w:val="single" w:sz="4" w:space="0" w:color="000000"/>
              <w:bottom w:val="nil"/>
              <w:right w:val="single" w:sz="4" w:space="0" w:color="000000"/>
            </w:tcBorders>
            <w:shd w:val="clear" w:color="auto" w:fill="auto"/>
            <w:noWrap/>
            <w:vAlign w:val="center"/>
          </w:tcPr>
          <w:p w14:paraId="414A4A3A" w14:textId="77777777" w:rsidR="009939B7" w:rsidRDefault="008B290E">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单位</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5B31B" w14:textId="77777777" w:rsidR="009939B7" w:rsidRDefault="008B290E">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备注</w:t>
            </w:r>
          </w:p>
        </w:tc>
      </w:tr>
      <w:tr w:rsidR="009939B7" w14:paraId="25D47395" w14:textId="77777777" w:rsidTr="0064100F">
        <w:trPr>
          <w:trHeight w:val="814"/>
        </w:trPr>
        <w:tc>
          <w:tcPr>
            <w:tcW w:w="10514" w:type="dxa"/>
            <w:gridSpan w:val="6"/>
            <w:tcBorders>
              <w:top w:val="single" w:sz="4" w:space="0" w:color="000000"/>
              <w:left w:val="single" w:sz="4" w:space="0" w:color="000000"/>
              <w:bottom w:val="single" w:sz="4" w:space="0" w:color="auto"/>
              <w:right w:val="single" w:sz="4" w:space="0" w:color="000000"/>
            </w:tcBorders>
            <w:shd w:val="clear" w:color="auto" w:fill="auto"/>
            <w:noWrap/>
            <w:vAlign w:val="center"/>
          </w:tcPr>
          <w:p w14:paraId="0469E72B" w14:textId="77777777" w:rsidR="009939B7" w:rsidRDefault="008B290E">
            <w:pPr>
              <w:jc w:val="left"/>
              <w:rPr>
                <w:rFonts w:ascii="宋体" w:eastAsia="宋体" w:hAnsi="宋体" w:cs="宋体"/>
                <w:b/>
                <w:bCs/>
                <w:color w:val="000000"/>
                <w:sz w:val="20"/>
                <w:szCs w:val="20"/>
              </w:rPr>
            </w:pPr>
            <w:r>
              <w:rPr>
                <w:rFonts w:ascii="宋体" w:eastAsia="宋体" w:hAnsi="宋体" w:cs="宋体" w:hint="eastAsia"/>
                <w:b/>
                <w:bCs/>
                <w:color w:val="000000"/>
                <w:kern w:val="0"/>
                <w:sz w:val="20"/>
                <w:szCs w:val="20"/>
              </w:rPr>
              <w:t>一、广播中心机房主</w:t>
            </w:r>
            <w:proofErr w:type="gramStart"/>
            <w:r>
              <w:rPr>
                <w:rFonts w:ascii="宋体" w:eastAsia="宋体" w:hAnsi="宋体" w:cs="宋体" w:hint="eastAsia"/>
                <w:b/>
                <w:bCs/>
                <w:color w:val="000000"/>
                <w:kern w:val="0"/>
                <w:sz w:val="20"/>
                <w:szCs w:val="20"/>
              </w:rPr>
              <w:t>控设备</w:t>
            </w:r>
            <w:proofErr w:type="gramEnd"/>
          </w:p>
        </w:tc>
      </w:tr>
      <w:tr w:rsidR="009939B7" w14:paraId="07EE0C04" w14:textId="77777777" w:rsidTr="0064100F">
        <w:trPr>
          <w:trHeight w:val="5231"/>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4B232C9D" w14:textId="77777777" w:rsidR="009939B7" w:rsidRDefault="008B290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0BD18C02" w14:textId="77777777" w:rsidR="009939B7" w:rsidRDefault="008B290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控制主机</w:t>
            </w:r>
          </w:p>
        </w:tc>
        <w:tc>
          <w:tcPr>
            <w:tcW w:w="6015" w:type="dxa"/>
            <w:tcBorders>
              <w:top w:val="single" w:sz="4" w:space="0" w:color="auto"/>
              <w:left w:val="single" w:sz="4" w:space="0" w:color="auto"/>
              <w:bottom w:val="single" w:sz="4" w:space="0" w:color="auto"/>
              <w:right w:val="single" w:sz="4" w:space="0" w:color="auto"/>
            </w:tcBorders>
            <w:shd w:val="clear" w:color="auto" w:fill="auto"/>
            <w:vAlign w:val="center"/>
          </w:tcPr>
          <w:p w14:paraId="0EE71587" w14:textId="77777777" w:rsidR="009939B7" w:rsidRDefault="008B290E">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投标产品具有中国质量认证中心中国国家强制性</w:t>
            </w:r>
            <w:r>
              <w:rPr>
                <w:rFonts w:ascii="宋体" w:eastAsia="宋体" w:hAnsi="宋体" w:cs="宋体" w:hint="eastAsia"/>
                <w:color w:val="000000"/>
                <w:kern w:val="0"/>
                <w:sz w:val="18"/>
                <w:szCs w:val="18"/>
              </w:rPr>
              <w:t>3C</w:t>
            </w:r>
            <w:r>
              <w:rPr>
                <w:rFonts w:ascii="宋体" w:eastAsia="宋体" w:hAnsi="宋体" w:cs="宋体" w:hint="eastAsia"/>
                <w:color w:val="000000"/>
                <w:kern w:val="0"/>
                <w:sz w:val="18"/>
                <w:szCs w:val="18"/>
              </w:rPr>
              <w:t>产品认证证书以及中国节能认证证书（中标后签订合同时提供中国质量认证中心颁发的证书复印件及平台查证结果截图加盖</w:t>
            </w:r>
            <w:r>
              <w:rPr>
                <w:rFonts w:ascii="宋体" w:eastAsia="宋体" w:hAnsi="宋体" w:cs="宋体" w:hint="eastAsia"/>
                <w:color w:val="000000"/>
                <w:kern w:val="0"/>
                <w:sz w:val="18"/>
                <w:szCs w:val="18"/>
              </w:rPr>
              <w:t>投标单位公章</w:t>
            </w:r>
            <w:r>
              <w:rPr>
                <w:rFonts w:ascii="宋体" w:eastAsia="宋体" w:hAnsi="宋体" w:cs="宋体" w:hint="eastAsia"/>
                <w:color w:val="000000"/>
                <w:kern w:val="0"/>
                <w:sz w:val="18"/>
                <w:szCs w:val="18"/>
              </w:rPr>
              <w:t>）；</w:t>
            </w:r>
          </w:p>
          <w:p w14:paraId="18D492CB" w14:textId="77777777" w:rsidR="009939B7" w:rsidRDefault="008B290E">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投标产品具有《中国环境标志产品认证证书</w:t>
            </w: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》（中标后签订合同时提供权威认证机构颁发的证书复印件加盖</w:t>
            </w:r>
            <w:r>
              <w:rPr>
                <w:rFonts w:ascii="宋体" w:eastAsia="宋体" w:hAnsi="宋体" w:cs="宋体" w:hint="eastAsia"/>
                <w:color w:val="000000"/>
                <w:kern w:val="0"/>
                <w:sz w:val="18"/>
                <w:szCs w:val="18"/>
              </w:rPr>
              <w:t>投标单位公章</w:t>
            </w:r>
            <w:r>
              <w:rPr>
                <w:rFonts w:ascii="宋体" w:eastAsia="宋体" w:hAnsi="宋体" w:cs="宋体" w:hint="eastAsia"/>
                <w:color w:val="000000"/>
                <w:kern w:val="0"/>
                <w:sz w:val="18"/>
                <w:szCs w:val="18"/>
              </w:rPr>
              <w:t>）</w:t>
            </w:r>
          </w:p>
          <w:p w14:paraId="6E8C0B29" w14:textId="77777777" w:rsidR="009939B7" w:rsidRDefault="008B290E">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r>
              <w:rPr>
                <w:rFonts w:ascii="宋体" w:eastAsia="宋体" w:hAnsi="宋体" w:cs="宋体" w:hint="eastAsia"/>
                <w:color w:val="000000"/>
                <w:kern w:val="0"/>
                <w:sz w:val="18"/>
                <w:szCs w:val="18"/>
              </w:rPr>
              <w:t>工控机箱设计，采用≥</w:t>
            </w:r>
            <w:r>
              <w:rPr>
                <w:rFonts w:ascii="宋体" w:eastAsia="宋体" w:hAnsi="宋体" w:cs="宋体" w:hint="eastAsia"/>
                <w:color w:val="000000"/>
                <w:kern w:val="0"/>
                <w:sz w:val="18"/>
                <w:szCs w:val="18"/>
              </w:rPr>
              <w:t>17.3</w:t>
            </w:r>
            <w:r>
              <w:rPr>
                <w:rFonts w:ascii="宋体" w:eastAsia="宋体" w:hAnsi="宋体" w:cs="宋体" w:hint="eastAsia"/>
                <w:color w:val="000000"/>
                <w:kern w:val="0"/>
                <w:sz w:val="18"/>
                <w:szCs w:val="18"/>
              </w:rPr>
              <w:t>英寸电容触摸屏，支持部署银河麒麟桌面操作系统</w:t>
            </w:r>
            <w:r>
              <w:rPr>
                <w:rFonts w:ascii="宋体" w:eastAsia="宋体" w:hAnsi="宋体" w:cs="宋体" w:hint="eastAsia"/>
                <w:color w:val="000000"/>
                <w:kern w:val="0"/>
                <w:sz w:val="18"/>
                <w:szCs w:val="18"/>
              </w:rPr>
              <w:t>(</w:t>
            </w:r>
            <w:proofErr w:type="gramStart"/>
            <w:r>
              <w:rPr>
                <w:rFonts w:ascii="宋体" w:eastAsia="宋体" w:hAnsi="宋体" w:cs="宋体" w:hint="eastAsia"/>
                <w:color w:val="000000"/>
                <w:kern w:val="0"/>
                <w:sz w:val="18"/>
                <w:szCs w:val="18"/>
              </w:rPr>
              <w:t>兆芯版</w:t>
            </w:r>
            <w:proofErr w:type="gramEnd"/>
            <w:r>
              <w:rPr>
                <w:rFonts w:ascii="宋体" w:eastAsia="宋体" w:hAnsi="宋体" w:cs="宋体" w:hint="eastAsia"/>
                <w:color w:val="000000"/>
                <w:kern w:val="0"/>
                <w:sz w:val="18"/>
                <w:szCs w:val="18"/>
              </w:rPr>
              <w:t>)V10</w:t>
            </w:r>
            <w:r>
              <w:rPr>
                <w:rFonts w:ascii="宋体" w:eastAsia="宋体" w:hAnsi="宋体" w:cs="宋体" w:hint="eastAsia"/>
                <w:color w:val="000000"/>
                <w:kern w:val="0"/>
                <w:sz w:val="18"/>
                <w:szCs w:val="18"/>
              </w:rPr>
              <w:t>。</w:t>
            </w:r>
          </w:p>
          <w:p w14:paraId="11248B44" w14:textId="77777777" w:rsidR="009939B7" w:rsidRDefault="008B290E">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w:t>
            </w:r>
            <w:r>
              <w:rPr>
                <w:rFonts w:ascii="宋体" w:eastAsia="宋体" w:hAnsi="宋体" w:cs="宋体" w:hint="eastAsia"/>
                <w:color w:val="000000"/>
                <w:kern w:val="0"/>
                <w:sz w:val="18"/>
                <w:szCs w:val="18"/>
              </w:rPr>
              <w:t>配置国产处理器要求满足≥</w:t>
            </w:r>
            <w:r>
              <w:rPr>
                <w:rFonts w:ascii="宋体" w:eastAsia="宋体" w:hAnsi="宋体" w:cs="宋体" w:hint="eastAsia"/>
                <w:color w:val="000000"/>
                <w:kern w:val="0"/>
                <w:sz w:val="18"/>
                <w:szCs w:val="18"/>
              </w:rPr>
              <w:t>8</w:t>
            </w:r>
            <w:r>
              <w:rPr>
                <w:rFonts w:ascii="宋体" w:eastAsia="宋体" w:hAnsi="宋体" w:cs="宋体" w:hint="eastAsia"/>
                <w:color w:val="000000"/>
                <w:kern w:val="0"/>
                <w:sz w:val="18"/>
                <w:szCs w:val="18"/>
              </w:rPr>
              <w:t>核处理器（</w:t>
            </w:r>
            <w:proofErr w:type="gramStart"/>
            <w:r>
              <w:rPr>
                <w:rFonts w:ascii="宋体" w:eastAsia="宋体" w:hAnsi="宋体" w:cs="宋体" w:hint="eastAsia"/>
                <w:color w:val="000000"/>
                <w:kern w:val="0"/>
                <w:sz w:val="18"/>
                <w:szCs w:val="18"/>
              </w:rPr>
              <w:t>参考兆芯</w:t>
            </w:r>
            <w:proofErr w:type="gramEnd"/>
            <w:r>
              <w:rPr>
                <w:rFonts w:ascii="宋体" w:eastAsia="宋体" w:hAnsi="宋体" w:cs="宋体" w:hint="eastAsia"/>
                <w:color w:val="000000"/>
                <w:kern w:val="0"/>
                <w:sz w:val="18"/>
                <w:szCs w:val="18"/>
              </w:rPr>
              <w:t>KX-U6780A</w:t>
            </w:r>
            <w:r>
              <w:rPr>
                <w:rFonts w:ascii="宋体" w:eastAsia="宋体" w:hAnsi="宋体" w:cs="宋体" w:hint="eastAsia"/>
                <w:color w:val="000000"/>
                <w:kern w:val="0"/>
                <w:sz w:val="18"/>
                <w:szCs w:val="18"/>
              </w:rPr>
              <w:t>处理器）；≥</w:t>
            </w:r>
            <w:r>
              <w:rPr>
                <w:rFonts w:ascii="宋体" w:eastAsia="宋体" w:hAnsi="宋体" w:cs="宋体" w:hint="eastAsia"/>
                <w:color w:val="000000"/>
                <w:kern w:val="0"/>
                <w:sz w:val="18"/>
                <w:szCs w:val="18"/>
              </w:rPr>
              <w:t>1</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256G M.2</w:t>
            </w:r>
            <w:r>
              <w:rPr>
                <w:rFonts w:ascii="宋体" w:eastAsia="宋体" w:hAnsi="宋体" w:cs="宋体" w:hint="eastAsia"/>
                <w:color w:val="000000"/>
                <w:kern w:val="0"/>
                <w:sz w:val="18"/>
                <w:szCs w:val="18"/>
              </w:rPr>
              <w:t>固态硬盘；≥</w:t>
            </w:r>
            <w:r>
              <w:rPr>
                <w:rFonts w:ascii="宋体" w:eastAsia="宋体" w:hAnsi="宋体" w:cs="宋体" w:hint="eastAsia"/>
                <w:color w:val="000000"/>
                <w:kern w:val="0"/>
                <w:sz w:val="18"/>
                <w:szCs w:val="18"/>
              </w:rPr>
              <w:t>1</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8G DDR4</w:t>
            </w:r>
            <w:r>
              <w:rPr>
                <w:rFonts w:ascii="宋体" w:eastAsia="宋体" w:hAnsi="宋体" w:cs="宋体" w:hint="eastAsia"/>
                <w:color w:val="000000"/>
                <w:kern w:val="0"/>
                <w:sz w:val="18"/>
                <w:szCs w:val="18"/>
              </w:rPr>
              <w:t>内存。</w:t>
            </w:r>
          </w:p>
          <w:p w14:paraId="221AD80A" w14:textId="77777777" w:rsidR="009939B7" w:rsidRDefault="008B290E">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w:t>
            </w:r>
            <w:r>
              <w:rPr>
                <w:rFonts w:ascii="宋体" w:eastAsia="宋体" w:hAnsi="宋体" w:cs="宋体" w:hint="eastAsia"/>
                <w:color w:val="000000"/>
                <w:kern w:val="0"/>
                <w:sz w:val="18"/>
                <w:szCs w:val="18"/>
              </w:rPr>
              <w:t>抽拉式键盘鼠标设计。</w:t>
            </w:r>
          </w:p>
          <w:p w14:paraId="16081B62" w14:textId="77777777" w:rsidR="009939B7" w:rsidRDefault="008B290E">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w:t>
            </w:r>
            <w:r>
              <w:rPr>
                <w:rFonts w:ascii="宋体" w:eastAsia="宋体" w:hAnsi="宋体" w:cs="宋体" w:hint="eastAsia"/>
                <w:color w:val="000000"/>
                <w:kern w:val="0"/>
                <w:sz w:val="18"/>
                <w:szCs w:val="18"/>
              </w:rPr>
              <w:t>具有≥</w:t>
            </w:r>
            <w:r>
              <w:rPr>
                <w:rFonts w:ascii="宋体" w:eastAsia="宋体" w:hAnsi="宋体" w:cs="宋体" w:hint="eastAsia"/>
                <w:color w:val="000000"/>
                <w:kern w:val="0"/>
                <w:sz w:val="18"/>
                <w:szCs w:val="18"/>
              </w:rPr>
              <w:t>1</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VGA</w:t>
            </w:r>
            <w:r>
              <w:rPr>
                <w:rFonts w:ascii="宋体" w:eastAsia="宋体" w:hAnsi="宋体" w:cs="宋体" w:hint="eastAsia"/>
                <w:color w:val="000000"/>
                <w:kern w:val="0"/>
                <w:sz w:val="18"/>
                <w:szCs w:val="18"/>
              </w:rPr>
              <w:t>接口、≥</w:t>
            </w:r>
            <w:r>
              <w:rPr>
                <w:rFonts w:ascii="宋体" w:eastAsia="宋体" w:hAnsi="宋体" w:cs="宋体" w:hint="eastAsia"/>
                <w:color w:val="000000"/>
                <w:kern w:val="0"/>
                <w:sz w:val="18"/>
                <w:szCs w:val="18"/>
              </w:rPr>
              <w:t>1</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DVI</w:t>
            </w:r>
            <w:r>
              <w:rPr>
                <w:rFonts w:ascii="宋体" w:eastAsia="宋体" w:hAnsi="宋体" w:cs="宋体" w:hint="eastAsia"/>
                <w:color w:val="000000"/>
                <w:kern w:val="0"/>
                <w:sz w:val="18"/>
                <w:szCs w:val="18"/>
              </w:rPr>
              <w:t>接口、≥</w:t>
            </w:r>
            <w:r>
              <w:rPr>
                <w:rFonts w:ascii="宋体" w:eastAsia="宋体" w:hAnsi="宋体" w:cs="宋体" w:hint="eastAsia"/>
                <w:color w:val="000000"/>
                <w:kern w:val="0"/>
                <w:sz w:val="18"/>
                <w:szCs w:val="18"/>
              </w:rPr>
              <w:t>2</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LAN</w:t>
            </w:r>
            <w:r>
              <w:rPr>
                <w:rFonts w:ascii="宋体" w:eastAsia="宋体" w:hAnsi="宋体" w:cs="宋体" w:hint="eastAsia"/>
                <w:color w:val="000000"/>
                <w:kern w:val="0"/>
                <w:sz w:val="18"/>
                <w:szCs w:val="18"/>
              </w:rPr>
              <w:t>接口、≥</w:t>
            </w:r>
            <w:r>
              <w:rPr>
                <w:rFonts w:ascii="宋体" w:eastAsia="宋体" w:hAnsi="宋体" w:cs="宋体" w:hint="eastAsia"/>
                <w:color w:val="000000"/>
                <w:kern w:val="0"/>
                <w:sz w:val="18"/>
                <w:szCs w:val="18"/>
              </w:rPr>
              <w:t>6</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COM RS232</w:t>
            </w:r>
            <w:r>
              <w:rPr>
                <w:rFonts w:ascii="宋体" w:eastAsia="宋体" w:hAnsi="宋体" w:cs="宋体" w:hint="eastAsia"/>
                <w:color w:val="000000"/>
                <w:kern w:val="0"/>
                <w:sz w:val="18"/>
                <w:szCs w:val="18"/>
              </w:rPr>
              <w:t>接口（</w:t>
            </w:r>
            <w:r>
              <w:rPr>
                <w:rFonts w:ascii="宋体" w:eastAsia="宋体" w:hAnsi="宋体" w:cs="宋体" w:hint="eastAsia"/>
                <w:color w:val="000000"/>
                <w:kern w:val="0"/>
                <w:sz w:val="18"/>
                <w:szCs w:val="18"/>
              </w:rPr>
              <w:t>COM3/4</w:t>
            </w:r>
            <w:r>
              <w:rPr>
                <w:rFonts w:ascii="宋体" w:eastAsia="宋体" w:hAnsi="宋体" w:cs="宋体" w:hint="eastAsia"/>
                <w:color w:val="000000"/>
                <w:kern w:val="0"/>
                <w:sz w:val="18"/>
                <w:szCs w:val="18"/>
              </w:rPr>
              <w:t>支持</w:t>
            </w:r>
            <w:r>
              <w:rPr>
                <w:rFonts w:ascii="宋体" w:eastAsia="宋体" w:hAnsi="宋体" w:cs="宋体" w:hint="eastAsia"/>
                <w:color w:val="000000"/>
                <w:kern w:val="0"/>
                <w:sz w:val="18"/>
                <w:szCs w:val="18"/>
              </w:rPr>
              <w:t>RS232/RS485</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4</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USB2.0</w:t>
            </w:r>
            <w:r>
              <w:rPr>
                <w:rFonts w:ascii="宋体" w:eastAsia="宋体" w:hAnsi="宋体" w:cs="宋体" w:hint="eastAsia"/>
                <w:color w:val="000000"/>
                <w:kern w:val="0"/>
                <w:sz w:val="18"/>
                <w:szCs w:val="18"/>
              </w:rPr>
              <w:t>接口、≥</w:t>
            </w:r>
            <w:r>
              <w:rPr>
                <w:rFonts w:ascii="宋体" w:eastAsia="宋体" w:hAnsi="宋体" w:cs="宋体" w:hint="eastAsia"/>
                <w:color w:val="000000"/>
                <w:kern w:val="0"/>
                <w:sz w:val="18"/>
                <w:szCs w:val="18"/>
              </w:rPr>
              <w:t>4xUSB3.0</w:t>
            </w:r>
            <w:r>
              <w:rPr>
                <w:rFonts w:ascii="宋体" w:eastAsia="宋体" w:hAnsi="宋体" w:cs="宋体" w:hint="eastAsia"/>
                <w:color w:val="000000"/>
                <w:kern w:val="0"/>
                <w:sz w:val="18"/>
                <w:szCs w:val="18"/>
              </w:rPr>
              <w:t>接口、≥</w:t>
            </w:r>
            <w:r>
              <w:rPr>
                <w:rFonts w:ascii="宋体" w:eastAsia="宋体" w:hAnsi="宋体" w:cs="宋体" w:hint="eastAsia"/>
                <w:color w:val="000000"/>
                <w:kern w:val="0"/>
                <w:sz w:val="18"/>
                <w:szCs w:val="18"/>
              </w:rPr>
              <w:t>1</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PS/2</w:t>
            </w:r>
            <w:r>
              <w:rPr>
                <w:rFonts w:ascii="宋体" w:eastAsia="宋体" w:hAnsi="宋体" w:cs="宋体" w:hint="eastAsia"/>
                <w:color w:val="000000"/>
                <w:kern w:val="0"/>
                <w:sz w:val="18"/>
                <w:szCs w:val="18"/>
              </w:rPr>
              <w:t>接口、≥</w:t>
            </w:r>
            <w:r>
              <w:rPr>
                <w:rFonts w:ascii="宋体" w:eastAsia="宋体" w:hAnsi="宋体" w:cs="宋体" w:hint="eastAsia"/>
                <w:color w:val="000000"/>
                <w:kern w:val="0"/>
                <w:sz w:val="18"/>
                <w:szCs w:val="18"/>
              </w:rPr>
              <w:t>1</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MIC IN</w:t>
            </w:r>
            <w:r>
              <w:rPr>
                <w:rFonts w:ascii="宋体" w:eastAsia="宋体" w:hAnsi="宋体" w:cs="宋体" w:hint="eastAsia"/>
                <w:color w:val="000000"/>
                <w:kern w:val="0"/>
                <w:sz w:val="18"/>
                <w:szCs w:val="18"/>
              </w:rPr>
              <w:t>接口、≥</w:t>
            </w:r>
            <w:r>
              <w:rPr>
                <w:rFonts w:ascii="宋体" w:eastAsia="宋体" w:hAnsi="宋体" w:cs="宋体" w:hint="eastAsia"/>
                <w:color w:val="000000"/>
                <w:kern w:val="0"/>
                <w:sz w:val="18"/>
                <w:szCs w:val="18"/>
              </w:rPr>
              <w:t>1</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LINE OUT</w:t>
            </w:r>
            <w:r>
              <w:rPr>
                <w:rFonts w:ascii="宋体" w:eastAsia="宋体" w:hAnsi="宋体" w:cs="宋体" w:hint="eastAsia"/>
                <w:color w:val="000000"/>
                <w:kern w:val="0"/>
                <w:sz w:val="18"/>
                <w:szCs w:val="18"/>
              </w:rPr>
              <w:t>接</w:t>
            </w:r>
            <w:r>
              <w:rPr>
                <w:rFonts w:ascii="宋体" w:eastAsia="宋体" w:hAnsi="宋体" w:cs="宋体" w:hint="eastAsia"/>
                <w:color w:val="000000"/>
                <w:kern w:val="0"/>
                <w:sz w:val="18"/>
                <w:szCs w:val="18"/>
              </w:rPr>
              <w:t>口、≥</w:t>
            </w:r>
            <w:r>
              <w:rPr>
                <w:rFonts w:ascii="宋体" w:eastAsia="宋体" w:hAnsi="宋体" w:cs="宋体" w:hint="eastAsia"/>
                <w:color w:val="000000"/>
                <w:kern w:val="0"/>
                <w:sz w:val="18"/>
                <w:szCs w:val="18"/>
              </w:rPr>
              <w:t>1</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LINE IN</w:t>
            </w:r>
            <w:r>
              <w:rPr>
                <w:rFonts w:ascii="宋体" w:eastAsia="宋体" w:hAnsi="宋体" w:cs="宋体" w:hint="eastAsia"/>
                <w:color w:val="000000"/>
                <w:kern w:val="0"/>
                <w:sz w:val="18"/>
                <w:szCs w:val="18"/>
              </w:rPr>
              <w:t>接口、≥</w:t>
            </w:r>
            <w:r>
              <w:rPr>
                <w:rFonts w:ascii="宋体" w:eastAsia="宋体" w:hAnsi="宋体" w:cs="宋体" w:hint="eastAsia"/>
                <w:color w:val="000000"/>
                <w:kern w:val="0"/>
                <w:sz w:val="18"/>
                <w:szCs w:val="18"/>
              </w:rPr>
              <w:t>1</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TRIGGER INPUT</w:t>
            </w:r>
            <w:r>
              <w:rPr>
                <w:rFonts w:ascii="宋体" w:eastAsia="宋体" w:hAnsi="宋体" w:cs="宋体" w:hint="eastAsia"/>
                <w:color w:val="000000"/>
                <w:kern w:val="0"/>
                <w:sz w:val="18"/>
                <w:szCs w:val="18"/>
              </w:rPr>
              <w:t>接口。</w:t>
            </w:r>
          </w:p>
          <w:p w14:paraId="1C7D5E3B" w14:textId="77777777" w:rsidR="009939B7" w:rsidRDefault="008B290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w:t>
            </w:r>
            <w:r>
              <w:rPr>
                <w:rFonts w:ascii="宋体" w:eastAsia="宋体" w:hAnsi="宋体" w:cs="宋体" w:hint="eastAsia"/>
                <w:color w:val="000000"/>
                <w:kern w:val="0"/>
                <w:sz w:val="18"/>
                <w:szCs w:val="18"/>
              </w:rPr>
              <w:t>具有一路短路触发开机运行接口，用于外部设备定时驱动开机运行。</w:t>
            </w:r>
          </w:p>
        </w:tc>
        <w:tc>
          <w:tcPr>
            <w:tcW w:w="6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F2D744" w14:textId="77777777" w:rsidR="009939B7" w:rsidRDefault="008B290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6853DBC6" w14:textId="77777777" w:rsidR="009939B7" w:rsidRDefault="008B290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台</w:t>
            </w:r>
          </w:p>
        </w:tc>
        <w:tc>
          <w:tcPr>
            <w:tcW w:w="12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91AC61B" w14:textId="77777777" w:rsidR="009939B7" w:rsidRDefault="008B290E">
            <w:pPr>
              <w:jc w:val="center"/>
              <w:rPr>
                <w:rFonts w:ascii="宋体" w:eastAsia="宋体" w:hAnsi="宋体" w:cs="宋体"/>
                <w:color w:val="000000"/>
                <w:sz w:val="20"/>
                <w:szCs w:val="20"/>
              </w:rPr>
            </w:pPr>
            <w:r>
              <w:rPr>
                <w:rFonts w:ascii="宋体" w:eastAsia="宋体" w:hAnsi="宋体" w:cs="宋体" w:hint="eastAsia"/>
                <w:color w:val="000000"/>
                <w:sz w:val="20"/>
                <w:szCs w:val="20"/>
              </w:rPr>
              <w:t>原有设备</w:t>
            </w:r>
            <w:r>
              <w:rPr>
                <w:rFonts w:ascii="宋体" w:eastAsia="宋体" w:hAnsi="宋体" w:cs="宋体" w:hint="eastAsia"/>
                <w:color w:val="000000"/>
                <w:sz w:val="20"/>
                <w:szCs w:val="20"/>
              </w:rPr>
              <w:t>ITC</w:t>
            </w:r>
          </w:p>
          <w:p w14:paraId="286323CF" w14:textId="77777777" w:rsidR="009939B7" w:rsidRDefault="008B290E">
            <w:pPr>
              <w:jc w:val="center"/>
              <w:rPr>
                <w:rFonts w:ascii="宋体" w:eastAsia="宋体" w:hAnsi="宋体" w:cs="宋体"/>
                <w:color w:val="000000"/>
                <w:sz w:val="20"/>
                <w:szCs w:val="20"/>
              </w:rPr>
            </w:pPr>
            <w:r>
              <w:rPr>
                <w:rFonts w:ascii="宋体" w:eastAsia="宋体" w:hAnsi="宋体" w:cs="宋体" w:hint="eastAsia"/>
                <w:color w:val="000000"/>
                <w:sz w:val="20"/>
                <w:szCs w:val="20"/>
              </w:rPr>
              <w:t>T-6700</w:t>
            </w:r>
          </w:p>
          <w:p w14:paraId="49576DD0" w14:textId="77777777" w:rsidR="009939B7" w:rsidRDefault="008B290E">
            <w:pPr>
              <w:jc w:val="center"/>
              <w:rPr>
                <w:rFonts w:ascii="宋体" w:eastAsia="宋体" w:hAnsi="宋体" w:cs="宋体"/>
                <w:b/>
                <w:bCs/>
                <w:color w:val="000000"/>
                <w:sz w:val="20"/>
                <w:szCs w:val="20"/>
              </w:rPr>
            </w:pPr>
            <w:r>
              <w:rPr>
                <w:rFonts w:ascii="宋体" w:eastAsia="宋体" w:hAnsi="宋体" w:cs="宋体" w:hint="eastAsia"/>
                <w:color w:val="000000"/>
                <w:sz w:val="20"/>
                <w:szCs w:val="20"/>
              </w:rPr>
              <w:t>损坏</w:t>
            </w:r>
            <w:r>
              <w:rPr>
                <w:rFonts w:ascii="宋体" w:eastAsia="宋体" w:hAnsi="宋体" w:cs="宋体" w:hint="eastAsia"/>
                <w:color w:val="000000"/>
                <w:sz w:val="20"/>
                <w:szCs w:val="20"/>
              </w:rPr>
              <w:t xml:space="preserve"> </w:t>
            </w:r>
          </w:p>
        </w:tc>
      </w:tr>
      <w:tr w:rsidR="009939B7" w14:paraId="04ADD7CF" w14:textId="77777777" w:rsidTr="0064100F">
        <w:trPr>
          <w:trHeight w:val="14111"/>
        </w:trPr>
        <w:tc>
          <w:tcPr>
            <w:tcW w:w="707" w:type="dxa"/>
            <w:tcBorders>
              <w:top w:val="single" w:sz="4" w:space="0" w:color="auto"/>
              <w:left w:val="single" w:sz="4" w:space="0" w:color="000000"/>
              <w:bottom w:val="single" w:sz="4" w:space="0" w:color="000000"/>
              <w:right w:val="single" w:sz="4" w:space="0" w:color="000000"/>
            </w:tcBorders>
            <w:shd w:val="clear" w:color="auto" w:fill="auto"/>
            <w:vAlign w:val="center"/>
          </w:tcPr>
          <w:p w14:paraId="0E7AD3BA" w14:textId="77777777" w:rsidR="009939B7" w:rsidRDefault="008B290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lastRenderedPageBreak/>
              <w:t>2</w:t>
            </w:r>
          </w:p>
        </w:tc>
        <w:tc>
          <w:tcPr>
            <w:tcW w:w="1035" w:type="dxa"/>
            <w:tcBorders>
              <w:top w:val="single" w:sz="4" w:space="0" w:color="auto"/>
              <w:left w:val="single" w:sz="4" w:space="0" w:color="000000"/>
              <w:bottom w:val="single" w:sz="4" w:space="0" w:color="000000"/>
              <w:right w:val="single" w:sz="4" w:space="0" w:color="000000"/>
            </w:tcBorders>
            <w:shd w:val="clear" w:color="auto" w:fill="auto"/>
            <w:vAlign w:val="center"/>
          </w:tcPr>
          <w:p w14:paraId="681D6479" w14:textId="77777777" w:rsidR="009939B7" w:rsidRDefault="008B290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数字化网络广播系统服务平台</w:t>
            </w:r>
          </w:p>
        </w:tc>
        <w:tc>
          <w:tcPr>
            <w:tcW w:w="6015" w:type="dxa"/>
            <w:tcBorders>
              <w:top w:val="single" w:sz="4" w:space="0" w:color="auto"/>
              <w:left w:val="single" w:sz="4" w:space="0" w:color="000000"/>
              <w:bottom w:val="single" w:sz="4" w:space="0" w:color="000000"/>
              <w:right w:val="single" w:sz="4" w:space="0" w:color="000000"/>
            </w:tcBorders>
            <w:shd w:val="clear" w:color="auto" w:fill="auto"/>
            <w:vAlign w:val="center"/>
          </w:tcPr>
          <w:p w14:paraId="3526720F" w14:textId="77777777" w:rsidR="009939B7" w:rsidRDefault="008B290E">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r>
              <w:rPr>
                <w:rFonts w:ascii="宋体" w:eastAsia="宋体" w:hAnsi="宋体" w:cs="宋体" w:hint="eastAsia"/>
                <w:color w:val="000000"/>
                <w:kern w:val="0"/>
                <w:sz w:val="18"/>
                <w:szCs w:val="18"/>
              </w:rPr>
              <w:t>后台有多种登录方式，包括账户密码、</w:t>
            </w:r>
            <w:r>
              <w:rPr>
                <w:rFonts w:ascii="宋体" w:eastAsia="宋体" w:hAnsi="宋体" w:cs="宋体" w:hint="eastAsia"/>
                <w:color w:val="000000"/>
                <w:kern w:val="0"/>
                <w:sz w:val="18"/>
                <w:szCs w:val="18"/>
              </w:rPr>
              <w:t>PIN</w:t>
            </w:r>
            <w:r>
              <w:rPr>
                <w:rFonts w:ascii="宋体" w:eastAsia="宋体" w:hAnsi="宋体" w:cs="宋体" w:hint="eastAsia"/>
                <w:color w:val="000000"/>
                <w:kern w:val="0"/>
                <w:sz w:val="18"/>
                <w:szCs w:val="18"/>
              </w:rPr>
              <w:t>码、图案密码，可设置登录错误次数限制，可自定义锁定时间。（中标后签订合同时提供功能界面截图佐证）</w:t>
            </w:r>
          </w:p>
          <w:p w14:paraId="6A565B3C" w14:textId="77777777" w:rsidR="009939B7" w:rsidRDefault="008B290E">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w:t>
            </w:r>
            <w:r>
              <w:rPr>
                <w:rFonts w:ascii="宋体" w:eastAsia="宋体" w:hAnsi="宋体" w:cs="宋体" w:hint="eastAsia"/>
                <w:color w:val="000000"/>
                <w:kern w:val="0"/>
                <w:sz w:val="18"/>
                <w:szCs w:val="18"/>
              </w:rPr>
              <w:t>平台支持新建用户，并对其权限进行管理，包括终端和分组权限；支持高级任务优先级和角色权限分配；同时支持禁用或启用用户。支持对用户进行账号代管操作，支持一键控制代管操作。</w:t>
            </w:r>
          </w:p>
          <w:p w14:paraId="5857397F" w14:textId="77777777" w:rsidR="009939B7" w:rsidRDefault="008B290E">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w:t>
            </w:r>
            <w:r>
              <w:rPr>
                <w:rFonts w:ascii="宋体" w:eastAsia="宋体" w:hAnsi="宋体" w:cs="宋体" w:hint="eastAsia"/>
                <w:color w:val="000000"/>
                <w:kern w:val="0"/>
                <w:sz w:val="18"/>
                <w:szCs w:val="18"/>
              </w:rPr>
              <w:t>后台可对终端进行≥</w:t>
            </w:r>
            <w:r>
              <w:rPr>
                <w:rFonts w:ascii="宋体" w:eastAsia="宋体" w:hAnsi="宋体" w:cs="宋体" w:hint="eastAsia"/>
                <w:color w:val="000000"/>
                <w:kern w:val="0"/>
                <w:sz w:val="18"/>
                <w:szCs w:val="18"/>
              </w:rPr>
              <w:t>10</w:t>
            </w:r>
            <w:r>
              <w:rPr>
                <w:rFonts w:ascii="宋体" w:eastAsia="宋体" w:hAnsi="宋体" w:cs="宋体" w:hint="eastAsia"/>
                <w:color w:val="000000"/>
                <w:kern w:val="0"/>
                <w:sz w:val="18"/>
                <w:szCs w:val="18"/>
              </w:rPr>
              <w:t>段均衡器调节，保存为模板后方便选择，并可应用到其他终端。</w:t>
            </w:r>
          </w:p>
          <w:p w14:paraId="01873133" w14:textId="77777777" w:rsidR="009939B7" w:rsidRDefault="008B290E">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w:t>
            </w:r>
            <w:r>
              <w:rPr>
                <w:rFonts w:ascii="宋体" w:eastAsia="宋体" w:hAnsi="宋体" w:cs="宋体" w:hint="eastAsia"/>
                <w:color w:val="000000"/>
                <w:kern w:val="0"/>
                <w:sz w:val="18"/>
                <w:szCs w:val="18"/>
              </w:rPr>
              <w:t>具备电子地图、在线地图功能，可在地图上进行终端部署，在地图上可实时查看终端状态，实时显示设备状态；支持</w:t>
            </w:r>
            <w:r>
              <w:rPr>
                <w:rFonts w:ascii="宋体" w:eastAsia="宋体" w:hAnsi="宋体" w:cs="宋体" w:hint="eastAsia"/>
                <w:color w:val="000000"/>
                <w:kern w:val="0"/>
                <w:sz w:val="18"/>
                <w:szCs w:val="18"/>
              </w:rPr>
              <w:t>GIS</w:t>
            </w:r>
            <w:r>
              <w:rPr>
                <w:rFonts w:ascii="宋体" w:eastAsia="宋体" w:hAnsi="宋体" w:cs="宋体" w:hint="eastAsia"/>
                <w:color w:val="000000"/>
                <w:kern w:val="0"/>
                <w:sz w:val="18"/>
                <w:szCs w:val="18"/>
              </w:rPr>
              <w:t>地图功能，支持一键广播。</w:t>
            </w:r>
          </w:p>
          <w:p w14:paraId="4EF8F702" w14:textId="77777777" w:rsidR="009939B7" w:rsidRDefault="008B290E">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w:t>
            </w:r>
            <w:r>
              <w:rPr>
                <w:rFonts w:ascii="宋体" w:eastAsia="宋体" w:hAnsi="宋体" w:cs="宋体" w:hint="eastAsia"/>
                <w:color w:val="000000"/>
                <w:kern w:val="0"/>
                <w:sz w:val="18"/>
                <w:szCs w:val="18"/>
              </w:rPr>
              <w:t>支持对终端设置不同的灯光模式，可分别自定义设置红灯亮、红灯灭、绿灯</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蓝灯亮、绿灯</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蓝灯</w:t>
            </w:r>
            <w:proofErr w:type="gramStart"/>
            <w:r>
              <w:rPr>
                <w:rFonts w:ascii="宋体" w:eastAsia="宋体" w:hAnsi="宋体" w:cs="宋体" w:hint="eastAsia"/>
                <w:color w:val="000000"/>
                <w:kern w:val="0"/>
                <w:sz w:val="18"/>
                <w:szCs w:val="18"/>
              </w:rPr>
              <w:t>灭</w:t>
            </w:r>
            <w:proofErr w:type="gramEnd"/>
            <w:r>
              <w:rPr>
                <w:rFonts w:ascii="宋体" w:eastAsia="宋体" w:hAnsi="宋体" w:cs="宋体" w:hint="eastAsia"/>
                <w:color w:val="000000"/>
                <w:kern w:val="0"/>
                <w:sz w:val="18"/>
                <w:szCs w:val="18"/>
              </w:rPr>
              <w:t>时间</w:t>
            </w:r>
            <w:r>
              <w:rPr>
                <w:rFonts w:ascii="宋体" w:eastAsia="宋体" w:hAnsi="宋体" w:cs="宋体" w:hint="eastAsia"/>
                <w:color w:val="000000"/>
                <w:kern w:val="0"/>
                <w:sz w:val="18"/>
                <w:szCs w:val="18"/>
              </w:rPr>
              <w:t>0-10S</w:t>
            </w:r>
            <w:r>
              <w:rPr>
                <w:rFonts w:ascii="宋体" w:eastAsia="宋体" w:hAnsi="宋体" w:cs="宋体" w:hint="eastAsia"/>
                <w:color w:val="000000"/>
                <w:kern w:val="0"/>
                <w:sz w:val="18"/>
                <w:szCs w:val="18"/>
              </w:rPr>
              <w:t>。</w:t>
            </w:r>
          </w:p>
          <w:p w14:paraId="190B2828" w14:textId="77777777" w:rsidR="009939B7" w:rsidRDefault="008B290E">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w:t>
            </w:r>
            <w:r>
              <w:rPr>
                <w:rFonts w:ascii="宋体" w:eastAsia="宋体" w:hAnsi="宋体" w:cs="宋体" w:hint="eastAsia"/>
                <w:color w:val="000000"/>
                <w:kern w:val="0"/>
                <w:sz w:val="18"/>
                <w:szCs w:val="18"/>
              </w:rPr>
              <w:t>支持</w:t>
            </w:r>
            <w:r>
              <w:rPr>
                <w:rFonts w:ascii="宋体" w:eastAsia="宋体" w:hAnsi="宋体" w:cs="宋体" w:hint="eastAsia"/>
                <w:color w:val="000000"/>
                <w:kern w:val="0"/>
                <w:sz w:val="18"/>
                <w:szCs w:val="18"/>
              </w:rPr>
              <w:t>遥控配置功能，可查阅遥控器列表、遥控任务、遥控话筒任务，支持配置≥</w:t>
            </w:r>
            <w:r>
              <w:rPr>
                <w:rFonts w:ascii="宋体" w:eastAsia="宋体" w:hAnsi="宋体" w:cs="宋体" w:hint="eastAsia"/>
                <w:color w:val="000000"/>
                <w:kern w:val="0"/>
                <w:sz w:val="18"/>
                <w:szCs w:val="18"/>
              </w:rPr>
              <w:t>20</w:t>
            </w:r>
            <w:r>
              <w:rPr>
                <w:rFonts w:ascii="宋体" w:eastAsia="宋体" w:hAnsi="宋体" w:cs="宋体" w:hint="eastAsia"/>
                <w:color w:val="000000"/>
                <w:kern w:val="0"/>
                <w:sz w:val="18"/>
                <w:szCs w:val="18"/>
              </w:rPr>
              <w:t>个按键任务，可配置任务音量、优先级、混音配置、播放音源信息，播放音</w:t>
            </w:r>
            <w:proofErr w:type="gramStart"/>
            <w:r>
              <w:rPr>
                <w:rFonts w:ascii="宋体" w:eastAsia="宋体" w:hAnsi="宋体" w:cs="宋体" w:hint="eastAsia"/>
                <w:color w:val="000000"/>
                <w:kern w:val="0"/>
                <w:sz w:val="18"/>
                <w:szCs w:val="18"/>
              </w:rPr>
              <w:t>源支持</w:t>
            </w:r>
            <w:proofErr w:type="gramEnd"/>
            <w:r>
              <w:rPr>
                <w:rFonts w:ascii="宋体" w:eastAsia="宋体" w:hAnsi="宋体" w:cs="宋体" w:hint="eastAsia"/>
                <w:color w:val="000000"/>
                <w:kern w:val="0"/>
                <w:sz w:val="18"/>
                <w:szCs w:val="18"/>
              </w:rPr>
              <w:t>选择话筒、</w:t>
            </w:r>
            <w:proofErr w:type="gramStart"/>
            <w:r>
              <w:rPr>
                <w:rFonts w:ascii="宋体" w:eastAsia="宋体" w:hAnsi="宋体" w:cs="宋体" w:hint="eastAsia"/>
                <w:color w:val="000000"/>
                <w:kern w:val="0"/>
                <w:sz w:val="18"/>
                <w:szCs w:val="18"/>
              </w:rPr>
              <w:t>快捷音</w:t>
            </w:r>
            <w:proofErr w:type="gramEnd"/>
            <w:r>
              <w:rPr>
                <w:rFonts w:ascii="宋体" w:eastAsia="宋体" w:hAnsi="宋体" w:cs="宋体" w:hint="eastAsia"/>
                <w:color w:val="000000"/>
                <w:kern w:val="0"/>
                <w:sz w:val="18"/>
                <w:szCs w:val="18"/>
              </w:rPr>
              <w:t>源、音乐播放。</w:t>
            </w:r>
          </w:p>
          <w:p w14:paraId="255D05D7" w14:textId="77777777" w:rsidR="009939B7" w:rsidRDefault="008B290E">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7.</w:t>
            </w:r>
            <w:r>
              <w:rPr>
                <w:rFonts w:ascii="宋体" w:eastAsia="宋体" w:hAnsi="宋体" w:cs="宋体" w:hint="eastAsia"/>
                <w:color w:val="000000"/>
                <w:kern w:val="0"/>
                <w:sz w:val="18"/>
                <w:szCs w:val="18"/>
              </w:rPr>
              <w:t>具有多语言功能，支持多语言一键切换，支持中文简体、中文繁体、英文、韩语、葡萄牙语、西班牙语、俄语、法语、阿拉伯语八种语言切换，支持不同国家语种运用。</w:t>
            </w:r>
          </w:p>
          <w:p w14:paraId="4C249CFB" w14:textId="77777777" w:rsidR="009939B7" w:rsidRDefault="008B290E">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w:t>
            </w:r>
            <w:r>
              <w:rPr>
                <w:rFonts w:ascii="宋体" w:eastAsia="宋体" w:hAnsi="宋体" w:cs="宋体" w:hint="eastAsia"/>
                <w:color w:val="000000"/>
                <w:kern w:val="0"/>
                <w:sz w:val="18"/>
                <w:szCs w:val="18"/>
              </w:rPr>
              <w:t>后台功能模块自定义；首页入口自由配置。可自定义界面模式，包括经典模式、简约模式。</w:t>
            </w:r>
          </w:p>
          <w:p w14:paraId="571A513A" w14:textId="77777777" w:rsidR="009939B7" w:rsidRDefault="008B290E">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w:t>
            </w:r>
            <w:r>
              <w:rPr>
                <w:rFonts w:ascii="宋体" w:eastAsia="宋体" w:hAnsi="宋体" w:cs="宋体" w:hint="eastAsia"/>
                <w:color w:val="000000"/>
                <w:kern w:val="0"/>
                <w:sz w:val="18"/>
                <w:szCs w:val="18"/>
              </w:rPr>
              <w:t>具有资源共享功能，用户可以自定义共享权限，可共享分组管理、定时打铃、定时任务、定时巡更、一键报警任务、云播音室、媒体库。</w:t>
            </w:r>
          </w:p>
          <w:p w14:paraId="1E575844" w14:textId="77777777" w:rsidR="009939B7" w:rsidRDefault="008B290E">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r>
              <w:rPr>
                <w:rFonts w:ascii="宋体" w:eastAsia="宋体" w:hAnsi="宋体" w:cs="宋体" w:hint="eastAsia"/>
                <w:color w:val="000000"/>
                <w:kern w:val="0"/>
                <w:sz w:val="18"/>
                <w:szCs w:val="18"/>
              </w:rPr>
              <w:t>具有节假日图文推送的功能，并为用户提供了自定义设备图文展示的选项。</w:t>
            </w:r>
          </w:p>
          <w:p w14:paraId="2842F732" w14:textId="77777777" w:rsidR="009939B7" w:rsidRDefault="008B290E">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11.</w:t>
            </w:r>
            <w:r>
              <w:rPr>
                <w:rFonts w:ascii="宋体" w:eastAsia="宋体" w:hAnsi="宋体" w:cs="宋体" w:hint="eastAsia"/>
                <w:color w:val="000000"/>
                <w:kern w:val="0"/>
                <w:sz w:val="18"/>
                <w:szCs w:val="18"/>
              </w:rPr>
              <w:t>具有</w:t>
            </w:r>
            <w:r>
              <w:rPr>
                <w:rFonts w:ascii="宋体" w:eastAsia="宋体" w:hAnsi="宋体" w:cs="宋体" w:hint="eastAsia"/>
                <w:color w:val="000000"/>
                <w:kern w:val="0"/>
                <w:sz w:val="18"/>
                <w:szCs w:val="18"/>
              </w:rPr>
              <w:t>4</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100</w:t>
            </w:r>
            <w:r>
              <w:rPr>
                <w:rFonts w:ascii="宋体" w:eastAsia="宋体" w:hAnsi="宋体" w:cs="宋体" w:hint="eastAsia"/>
                <w:color w:val="000000"/>
                <w:kern w:val="0"/>
                <w:sz w:val="18"/>
                <w:szCs w:val="18"/>
              </w:rPr>
              <w:t>级自定义配置任务优先级</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服务器优先级、任务优先级、用户优先级</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终端优先级）</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满足各种优先级任务自动调度。</w:t>
            </w:r>
          </w:p>
          <w:p w14:paraId="5F3A6161" w14:textId="77777777" w:rsidR="009939B7" w:rsidRDefault="008B290E">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12.</w:t>
            </w:r>
            <w:r>
              <w:rPr>
                <w:rFonts w:ascii="宋体" w:eastAsia="宋体" w:hAnsi="宋体" w:cs="宋体" w:hint="eastAsia"/>
                <w:color w:val="000000"/>
                <w:kern w:val="0"/>
                <w:sz w:val="18"/>
                <w:szCs w:val="18"/>
              </w:rPr>
              <w:t>具有系统状态（可用硬盘、内存剩余、进程检测、网络检测）、终端状态（</w:t>
            </w:r>
            <w:r>
              <w:rPr>
                <w:rFonts w:ascii="宋体" w:eastAsia="宋体" w:hAnsi="宋体" w:cs="宋体" w:hint="eastAsia"/>
                <w:color w:val="000000"/>
                <w:kern w:val="0"/>
                <w:sz w:val="18"/>
                <w:szCs w:val="18"/>
              </w:rPr>
              <w:t>CPU</w:t>
            </w:r>
            <w:r>
              <w:rPr>
                <w:rFonts w:ascii="宋体" w:eastAsia="宋体" w:hAnsi="宋体" w:cs="宋体" w:hint="eastAsia"/>
                <w:color w:val="000000"/>
                <w:kern w:val="0"/>
                <w:sz w:val="18"/>
                <w:szCs w:val="18"/>
              </w:rPr>
              <w:t>、内存、负载均衡、播放状态、声卡状态、链路越点、网络丢包率、最大</w:t>
            </w:r>
            <w:proofErr w:type="gramStart"/>
            <w:r>
              <w:rPr>
                <w:rFonts w:ascii="宋体" w:eastAsia="宋体" w:hAnsi="宋体" w:cs="宋体" w:hint="eastAsia"/>
                <w:color w:val="000000"/>
                <w:kern w:val="0"/>
                <w:sz w:val="18"/>
                <w:szCs w:val="18"/>
              </w:rPr>
              <w:t>帧</w:t>
            </w:r>
            <w:proofErr w:type="gramEnd"/>
            <w:r>
              <w:rPr>
                <w:rFonts w:ascii="宋体" w:eastAsia="宋体" w:hAnsi="宋体" w:cs="宋体" w:hint="eastAsia"/>
                <w:color w:val="000000"/>
                <w:kern w:val="0"/>
                <w:sz w:val="18"/>
                <w:szCs w:val="18"/>
              </w:rPr>
              <w:t>间隔、音频相识度）的系统检测功能，支持一键</w:t>
            </w:r>
            <w:r>
              <w:rPr>
                <w:rFonts w:ascii="宋体" w:eastAsia="宋体" w:hAnsi="宋体" w:cs="宋体" w:hint="eastAsia"/>
                <w:color w:val="000000"/>
                <w:kern w:val="0"/>
                <w:sz w:val="18"/>
                <w:szCs w:val="18"/>
              </w:rPr>
              <w:t>导出报告。（中标后签订合同时提供功能界面截图佐证）</w:t>
            </w:r>
          </w:p>
          <w:p w14:paraId="7E2CF1BB" w14:textId="77777777" w:rsidR="009939B7" w:rsidRDefault="008B290E">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13.</w:t>
            </w:r>
            <w:r>
              <w:rPr>
                <w:rFonts w:ascii="宋体" w:eastAsia="宋体" w:hAnsi="宋体" w:cs="宋体" w:hint="eastAsia"/>
                <w:color w:val="000000"/>
                <w:kern w:val="0"/>
                <w:sz w:val="18"/>
                <w:szCs w:val="18"/>
              </w:rPr>
              <w:t>具有系统小助手，实现操作手册、模块说明、任务提醒、意见反馈的快捷查看。</w:t>
            </w:r>
          </w:p>
          <w:p w14:paraId="33ACD6E0" w14:textId="77777777" w:rsidR="009939B7" w:rsidRDefault="008B290E">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w:t>
            </w:r>
            <w:r>
              <w:rPr>
                <w:rFonts w:ascii="宋体" w:eastAsia="宋体" w:hAnsi="宋体" w:cs="宋体" w:hint="eastAsia"/>
                <w:color w:val="000000"/>
                <w:kern w:val="0"/>
                <w:sz w:val="18"/>
                <w:szCs w:val="18"/>
              </w:rPr>
              <w:t>支持用户自定义大数据面板科技</w:t>
            </w:r>
            <w:proofErr w:type="gramStart"/>
            <w:r>
              <w:rPr>
                <w:rFonts w:ascii="宋体" w:eastAsia="宋体" w:hAnsi="宋体" w:cs="宋体" w:hint="eastAsia"/>
                <w:color w:val="000000"/>
                <w:kern w:val="0"/>
                <w:sz w:val="18"/>
                <w:szCs w:val="18"/>
              </w:rPr>
              <w:t>仓模式</w:t>
            </w:r>
            <w:proofErr w:type="gramEnd"/>
            <w:r>
              <w:rPr>
                <w:rFonts w:ascii="宋体" w:eastAsia="宋体" w:hAnsi="宋体" w:cs="宋体" w:hint="eastAsia"/>
                <w:color w:val="000000"/>
                <w:kern w:val="0"/>
                <w:sz w:val="18"/>
                <w:szCs w:val="18"/>
              </w:rPr>
              <w:t>下方的展示标语，展示标语可设置为静态或动态形式。</w:t>
            </w:r>
          </w:p>
          <w:p w14:paraId="408DA0C3" w14:textId="77777777" w:rsidR="009939B7" w:rsidRDefault="008B290E">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15.</w:t>
            </w:r>
            <w:r>
              <w:rPr>
                <w:rFonts w:ascii="宋体" w:eastAsia="宋体" w:hAnsi="宋体" w:cs="宋体" w:hint="eastAsia"/>
                <w:color w:val="000000"/>
                <w:kern w:val="0"/>
                <w:sz w:val="18"/>
                <w:szCs w:val="18"/>
              </w:rPr>
              <w:t>系统具有抗丢包功能，采用了数据冗余编解码算法，实现在网络丢包严重的网络环境下音频播放无卡顿，可支持≥</w:t>
            </w:r>
            <w:r>
              <w:rPr>
                <w:rFonts w:ascii="宋体" w:eastAsia="宋体" w:hAnsi="宋体" w:cs="宋体" w:hint="eastAsia"/>
                <w:color w:val="000000"/>
                <w:kern w:val="0"/>
                <w:sz w:val="18"/>
                <w:szCs w:val="18"/>
              </w:rPr>
              <w:t>37.5%</w:t>
            </w:r>
            <w:r>
              <w:rPr>
                <w:rFonts w:ascii="宋体" w:eastAsia="宋体" w:hAnsi="宋体" w:cs="宋体" w:hint="eastAsia"/>
                <w:color w:val="000000"/>
                <w:kern w:val="0"/>
                <w:sz w:val="18"/>
                <w:szCs w:val="18"/>
              </w:rPr>
              <w:t>丢包率。</w:t>
            </w:r>
          </w:p>
          <w:p w14:paraId="1F781A0F" w14:textId="77777777" w:rsidR="009939B7" w:rsidRDefault="008B290E">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16.</w:t>
            </w:r>
            <w:r>
              <w:rPr>
                <w:rFonts w:ascii="宋体" w:eastAsia="宋体" w:hAnsi="宋体" w:cs="宋体" w:hint="eastAsia"/>
                <w:color w:val="000000"/>
                <w:kern w:val="0"/>
                <w:sz w:val="18"/>
                <w:szCs w:val="18"/>
              </w:rPr>
              <w:t>多套定时打铃方案同时启用，每套定时打铃方案支持多套任务同时进行，支持一键启用</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停用所有方案。</w:t>
            </w:r>
          </w:p>
          <w:p w14:paraId="4132080B" w14:textId="77777777" w:rsidR="009939B7" w:rsidRDefault="008B290E">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17.</w:t>
            </w:r>
            <w:r>
              <w:rPr>
                <w:rFonts w:ascii="宋体" w:eastAsia="宋体" w:hAnsi="宋体" w:cs="宋体" w:hint="eastAsia"/>
                <w:color w:val="000000"/>
                <w:kern w:val="0"/>
                <w:sz w:val="18"/>
                <w:szCs w:val="18"/>
              </w:rPr>
              <w:t>定时打铃支持任意条数的定时任务在本方案或</w:t>
            </w:r>
            <w:proofErr w:type="gramStart"/>
            <w:r>
              <w:rPr>
                <w:rFonts w:ascii="宋体" w:eastAsia="宋体" w:hAnsi="宋体" w:cs="宋体" w:hint="eastAsia"/>
                <w:color w:val="000000"/>
                <w:kern w:val="0"/>
                <w:sz w:val="18"/>
                <w:szCs w:val="18"/>
              </w:rPr>
              <w:t>跨方案</w:t>
            </w:r>
            <w:proofErr w:type="gramEnd"/>
            <w:r>
              <w:rPr>
                <w:rFonts w:ascii="宋体" w:eastAsia="宋体" w:hAnsi="宋体" w:cs="宋体" w:hint="eastAsia"/>
                <w:color w:val="000000"/>
                <w:kern w:val="0"/>
                <w:sz w:val="18"/>
                <w:szCs w:val="18"/>
              </w:rPr>
              <w:t>克隆，任务执行</w:t>
            </w:r>
            <w:r>
              <w:rPr>
                <w:rFonts w:ascii="宋体" w:eastAsia="宋体" w:hAnsi="宋体" w:cs="宋体" w:hint="eastAsia"/>
                <w:color w:val="000000"/>
                <w:kern w:val="0"/>
                <w:sz w:val="18"/>
                <w:szCs w:val="18"/>
              </w:rPr>
              <w:t>与停止控制、定时任务禁用与启用功能。支持一键方案调配功能，可以实现一键调课功能，支持批量一键修改打铃铃声，支持时模式、日模式、周模式、</w:t>
            </w:r>
            <w:proofErr w:type="gramStart"/>
            <w:r>
              <w:rPr>
                <w:rFonts w:ascii="宋体" w:eastAsia="宋体" w:hAnsi="宋体" w:cs="宋体" w:hint="eastAsia"/>
                <w:color w:val="000000"/>
                <w:kern w:val="0"/>
                <w:sz w:val="18"/>
                <w:szCs w:val="18"/>
              </w:rPr>
              <w:t>月模式</w:t>
            </w:r>
            <w:proofErr w:type="gramEnd"/>
            <w:r>
              <w:rPr>
                <w:rFonts w:ascii="宋体" w:eastAsia="宋体" w:hAnsi="宋体" w:cs="宋体" w:hint="eastAsia"/>
                <w:color w:val="000000"/>
                <w:kern w:val="0"/>
                <w:sz w:val="18"/>
                <w:szCs w:val="18"/>
              </w:rPr>
              <w:t>和年模式。</w:t>
            </w:r>
          </w:p>
          <w:p w14:paraId="0CE6B06E" w14:textId="77777777" w:rsidR="009939B7" w:rsidRDefault="008B290E">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18.</w:t>
            </w:r>
            <w:r>
              <w:rPr>
                <w:rFonts w:ascii="宋体" w:eastAsia="宋体" w:hAnsi="宋体" w:cs="宋体" w:hint="eastAsia"/>
                <w:color w:val="000000"/>
                <w:kern w:val="0"/>
                <w:sz w:val="18"/>
                <w:szCs w:val="18"/>
              </w:rPr>
              <w:t>支持设置节假日或特殊日期，实现指定时间停用所有定时任务。</w:t>
            </w:r>
          </w:p>
          <w:p w14:paraId="2365C5F2" w14:textId="77777777" w:rsidR="009939B7" w:rsidRDefault="008B290E">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19.</w:t>
            </w:r>
            <w:r>
              <w:rPr>
                <w:rFonts w:ascii="宋体" w:eastAsia="宋体" w:hAnsi="宋体" w:cs="宋体" w:hint="eastAsia"/>
                <w:color w:val="000000"/>
                <w:kern w:val="0"/>
                <w:sz w:val="18"/>
                <w:szCs w:val="18"/>
              </w:rPr>
              <w:t>用户可选择特定的终端设备，并设定具体的时间点，系统将在该时间点</w:t>
            </w:r>
            <w:r>
              <w:rPr>
                <w:rFonts w:ascii="宋体" w:eastAsia="宋体" w:hAnsi="宋体" w:cs="宋体" w:hint="eastAsia"/>
                <w:color w:val="000000"/>
                <w:kern w:val="0"/>
                <w:sz w:val="18"/>
                <w:szCs w:val="18"/>
              </w:rPr>
              <w:lastRenderedPageBreak/>
              <w:t>自动对选定的终端执行音量均衡调整，可以对音量进行等比例的设置。（中标后签订合同时提供功能界面截图佐证）</w:t>
            </w:r>
          </w:p>
          <w:p w14:paraId="6DFA6F11" w14:textId="77777777" w:rsidR="009939B7" w:rsidRDefault="008B290E">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w:t>
            </w:r>
            <w:r>
              <w:rPr>
                <w:rFonts w:ascii="宋体" w:eastAsia="宋体" w:hAnsi="宋体" w:cs="宋体" w:hint="eastAsia"/>
                <w:color w:val="000000"/>
                <w:kern w:val="0"/>
                <w:sz w:val="18"/>
                <w:szCs w:val="18"/>
              </w:rPr>
              <w:t>具有定时插播模式，可设置执行时间点范围、间隔时间，批量自动生成打铃任务。</w:t>
            </w:r>
          </w:p>
          <w:p w14:paraId="448C57CD" w14:textId="77777777" w:rsidR="009939B7" w:rsidRDefault="008B290E">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21.</w:t>
            </w:r>
            <w:r>
              <w:rPr>
                <w:rFonts w:ascii="宋体" w:eastAsia="宋体" w:hAnsi="宋体" w:cs="宋体" w:hint="eastAsia"/>
                <w:color w:val="000000"/>
                <w:kern w:val="0"/>
                <w:sz w:val="18"/>
                <w:szCs w:val="18"/>
              </w:rPr>
              <w:t>具有启用考试模式功能，支持配置终端冻结时间，在终端被冻结期间禁止终端执行任务。</w:t>
            </w:r>
          </w:p>
          <w:p w14:paraId="00196B34" w14:textId="77777777" w:rsidR="009939B7" w:rsidRDefault="008B290E">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22.</w:t>
            </w:r>
            <w:r>
              <w:rPr>
                <w:rFonts w:ascii="宋体" w:eastAsia="宋体" w:hAnsi="宋体" w:cs="宋体" w:hint="eastAsia"/>
                <w:color w:val="000000"/>
                <w:kern w:val="0"/>
                <w:sz w:val="18"/>
                <w:szCs w:val="18"/>
              </w:rPr>
              <w:t>具有一键巡检功能，支持拾取现场音箱声音状态并回传给系统，具有音频相似度（</w:t>
            </w:r>
            <w:r>
              <w:rPr>
                <w:rFonts w:ascii="宋体" w:eastAsia="宋体" w:hAnsi="宋体" w:cs="宋体" w:hint="eastAsia"/>
                <w:color w:val="000000"/>
                <w:kern w:val="0"/>
                <w:sz w:val="18"/>
                <w:szCs w:val="18"/>
              </w:rPr>
              <w:t>DTW</w:t>
            </w:r>
            <w:r>
              <w:rPr>
                <w:rFonts w:ascii="宋体" w:eastAsia="宋体" w:hAnsi="宋体" w:cs="宋体" w:hint="eastAsia"/>
                <w:color w:val="000000"/>
                <w:kern w:val="0"/>
                <w:sz w:val="18"/>
                <w:szCs w:val="18"/>
              </w:rPr>
              <w:t>）检测技术，可逐个终端自动比对回传的数据与任务播放的数据，并将比对结果输出报告。</w:t>
            </w:r>
          </w:p>
          <w:p w14:paraId="1D7EEDB2" w14:textId="77777777" w:rsidR="009939B7" w:rsidRDefault="008B290E">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23.</w:t>
            </w:r>
            <w:r>
              <w:rPr>
                <w:rFonts w:ascii="宋体" w:eastAsia="宋体" w:hAnsi="宋体" w:cs="宋体" w:hint="eastAsia"/>
                <w:color w:val="000000"/>
                <w:kern w:val="0"/>
                <w:sz w:val="18"/>
                <w:szCs w:val="18"/>
              </w:rPr>
              <w:t>具有终端列表的导入</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导出功能，定时打铃的导入</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导出功能，终端自动上线、终端手动添加使用、音量批量编辑。</w:t>
            </w:r>
          </w:p>
          <w:p w14:paraId="01A3327C" w14:textId="77777777" w:rsidR="009939B7" w:rsidRDefault="008B290E">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24.</w:t>
            </w:r>
            <w:r>
              <w:rPr>
                <w:rFonts w:ascii="宋体" w:eastAsia="宋体" w:hAnsi="宋体" w:cs="宋体" w:hint="eastAsia"/>
                <w:color w:val="000000"/>
                <w:kern w:val="0"/>
                <w:sz w:val="18"/>
                <w:szCs w:val="18"/>
              </w:rPr>
              <w:t>支持设置打铃任务和定时任务时选择听书模式。在此模式下，用户可以选择循环播放或随机播放。听书模式具有记忆功能，能够记住上次播放的进度，继续从上次中</w:t>
            </w:r>
            <w:r>
              <w:rPr>
                <w:rFonts w:ascii="宋体" w:eastAsia="宋体" w:hAnsi="宋体" w:cs="宋体" w:hint="eastAsia"/>
                <w:color w:val="000000"/>
                <w:kern w:val="0"/>
                <w:sz w:val="18"/>
                <w:szCs w:val="18"/>
              </w:rPr>
              <w:t>断处播放。允许用户定义上次的播放进度、定时设置和播放次数、任务结束时间管理功能。</w:t>
            </w:r>
          </w:p>
          <w:p w14:paraId="597EE99F" w14:textId="77777777" w:rsidR="009939B7" w:rsidRDefault="008B290E">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25.</w:t>
            </w:r>
            <w:r>
              <w:rPr>
                <w:rFonts w:ascii="宋体" w:eastAsia="宋体" w:hAnsi="宋体" w:cs="宋体" w:hint="eastAsia"/>
                <w:color w:val="000000"/>
                <w:kern w:val="0"/>
                <w:sz w:val="18"/>
                <w:szCs w:val="18"/>
              </w:rPr>
              <w:t>具有任务回收站，支持将删除的定时打铃或定时任务放置在此模块中，可实现一键恢复</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删除操作。</w:t>
            </w:r>
          </w:p>
          <w:p w14:paraId="045B931E" w14:textId="77777777" w:rsidR="009939B7" w:rsidRDefault="008B290E">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26.</w:t>
            </w:r>
            <w:r>
              <w:rPr>
                <w:rFonts w:ascii="宋体" w:eastAsia="宋体" w:hAnsi="宋体" w:cs="宋体" w:hint="eastAsia"/>
                <w:color w:val="000000"/>
                <w:kern w:val="0"/>
                <w:sz w:val="18"/>
                <w:szCs w:val="18"/>
              </w:rPr>
              <w:t>支持接入≥</w:t>
            </w:r>
            <w:r>
              <w:rPr>
                <w:rFonts w:ascii="宋体" w:eastAsia="宋体" w:hAnsi="宋体" w:cs="宋体" w:hint="eastAsia"/>
                <w:color w:val="000000"/>
                <w:kern w:val="0"/>
                <w:sz w:val="18"/>
                <w:szCs w:val="18"/>
              </w:rPr>
              <w:t>6</w:t>
            </w:r>
            <w:r>
              <w:rPr>
                <w:rFonts w:ascii="宋体" w:eastAsia="宋体" w:hAnsi="宋体" w:cs="宋体" w:hint="eastAsia"/>
                <w:color w:val="000000"/>
                <w:kern w:val="0"/>
                <w:sz w:val="18"/>
                <w:szCs w:val="18"/>
              </w:rPr>
              <w:t>路视频监控信号，用户实时查看与设备绑定的监控点现场画面。此外，平台还具备对特定监控设备关联的广播设备进行广播的功能，提供了包括移动侦测、越界侦测、区域入侵侦测、目标进入区域、目标离开区域、遮挡报警、徘徊行为检测监控功能，并能自动触发预设的音频报警，实现实时告警。</w:t>
            </w:r>
          </w:p>
          <w:p w14:paraId="7ABC4780" w14:textId="77777777" w:rsidR="009939B7" w:rsidRDefault="008B290E">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27.</w:t>
            </w:r>
            <w:r>
              <w:rPr>
                <w:rFonts w:ascii="宋体" w:eastAsia="宋体" w:hAnsi="宋体" w:cs="宋体" w:hint="eastAsia"/>
                <w:color w:val="000000"/>
                <w:kern w:val="0"/>
                <w:sz w:val="18"/>
                <w:szCs w:val="18"/>
              </w:rPr>
              <w:t>具有数字混音功能，支持任务自定义混音配置，支持</w:t>
            </w:r>
            <w:r>
              <w:rPr>
                <w:rFonts w:ascii="宋体" w:eastAsia="宋体" w:hAnsi="宋体" w:cs="宋体" w:hint="eastAsia"/>
                <w:color w:val="000000"/>
                <w:kern w:val="0"/>
                <w:sz w:val="18"/>
                <w:szCs w:val="18"/>
              </w:rPr>
              <w:t>对各端的广播</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对讲</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终端点播任务设置混音配置。支持麦克风前景音与背景音的配置选项，并允许用户调节背景音的音量强度。</w:t>
            </w:r>
          </w:p>
          <w:p w14:paraId="226B7BDE" w14:textId="77777777" w:rsidR="009939B7" w:rsidRDefault="008B290E">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28.</w:t>
            </w:r>
            <w:r>
              <w:rPr>
                <w:rFonts w:ascii="宋体" w:eastAsia="宋体" w:hAnsi="宋体" w:cs="宋体" w:hint="eastAsia"/>
                <w:color w:val="000000"/>
                <w:kern w:val="0"/>
                <w:sz w:val="18"/>
                <w:szCs w:val="18"/>
              </w:rPr>
              <w:t>平台是整个系统的运行核心，统一管理系统内所有音频终端，包括语音播控台、对讲终端、广播终端和消防接口设备，实时显示音频终端的</w:t>
            </w:r>
            <w:r>
              <w:rPr>
                <w:rFonts w:ascii="宋体" w:eastAsia="宋体" w:hAnsi="宋体" w:cs="宋体" w:hint="eastAsia"/>
                <w:color w:val="000000"/>
                <w:kern w:val="0"/>
                <w:sz w:val="18"/>
                <w:szCs w:val="18"/>
              </w:rPr>
              <w:t>IP</w:t>
            </w:r>
            <w:r>
              <w:rPr>
                <w:rFonts w:ascii="宋体" w:eastAsia="宋体" w:hAnsi="宋体" w:cs="宋体" w:hint="eastAsia"/>
                <w:color w:val="000000"/>
                <w:kern w:val="0"/>
                <w:sz w:val="18"/>
                <w:szCs w:val="18"/>
              </w:rPr>
              <w:t>地址、在线状态、任务状态、音量。</w:t>
            </w:r>
          </w:p>
          <w:p w14:paraId="4E3D4B39" w14:textId="77777777" w:rsidR="009939B7" w:rsidRDefault="008B290E">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29.</w:t>
            </w:r>
            <w:r>
              <w:rPr>
                <w:rFonts w:ascii="宋体" w:eastAsia="宋体" w:hAnsi="宋体" w:cs="宋体" w:hint="eastAsia"/>
                <w:color w:val="000000"/>
                <w:kern w:val="0"/>
                <w:sz w:val="18"/>
                <w:szCs w:val="18"/>
              </w:rPr>
              <w:t>支撑各音频终端的运行，负责音频流传输管理，响应各音频终端播放请求和音频全双工交换，支持</w:t>
            </w:r>
            <w:r>
              <w:rPr>
                <w:rFonts w:ascii="宋体" w:eastAsia="宋体" w:hAnsi="宋体" w:cs="宋体" w:hint="eastAsia"/>
                <w:color w:val="000000"/>
                <w:kern w:val="0"/>
                <w:sz w:val="18"/>
                <w:szCs w:val="18"/>
              </w:rPr>
              <w:t>B/S</w:t>
            </w:r>
            <w:r>
              <w:rPr>
                <w:rFonts w:ascii="宋体" w:eastAsia="宋体" w:hAnsi="宋体" w:cs="宋体" w:hint="eastAsia"/>
                <w:color w:val="000000"/>
                <w:kern w:val="0"/>
                <w:sz w:val="18"/>
                <w:szCs w:val="18"/>
              </w:rPr>
              <w:t>架构，通过网页登陆可进行终端管理、用户管理、节目播放管理、音频文件管理、录音存贮、内部通讯调度处理功能。</w:t>
            </w:r>
          </w:p>
          <w:p w14:paraId="4A90B9B2" w14:textId="77777777" w:rsidR="009939B7" w:rsidRDefault="008B290E">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支持部署于国产操作系统，与</w:t>
            </w:r>
            <w:r>
              <w:rPr>
                <w:rFonts w:ascii="宋体" w:eastAsia="宋体" w:hAnsi="宋体" w:cs="宋体" w:hint="eastAsia"/>
                <w:color w:val="000000"/>
                <w:kern w:val="0"/>
                <w:sz w:val="18"/>
                <w:szCs w:val="18"/>
              </w:rPr>
              <w:t>国产操作系统完成兼容性测试，能够达到通用兼容性要求及性能、可靠性要求，满足用户的关键性应用需求。（中标后签订合同时需提供软件适配认证复印件加盖</w:t>
            </w:r>
            <w:r>
              <w:rPr>
                <w:rFonts w:ascii="宋体" w:eastAsia="宋体" w:hAnsi="宋体" w:cs="宋体" w:hint="eastAsia"/>
                <w:color w:val="000000"/>
                <w:kern w:val="0"/>
                <w:sz w:val="18"/>
                <w:szCs w:val="18"/>
              </w:rPr>
              <w:t>投标单位</w:t>
            </w:r>
            <w:r>
              <w:rPr>
                <w:rFonts w:ascii="宋体" w:eastAsia="宋体" w:hAnsi="宋体" w:cs="宋体" w:hint="eastAsia"/>
                <w:color w:val="000000"/>
                <w:kern w:val="0"/>
                <w:sz w:val="18"/>
                <w:szCs w:val="18"/>
              </w:rPr>
              <w:t>公章）</w:t>
            </w:r>
          </w:p>
          <w:p w14:paraId="72DB7D9A" w14:textId="77777777" w:rsidR="009939B7" w:rsidRDefault="008B290E">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投标的数字化网络广播系统服务平台与国产芯片处理器和国产操作系统完成兼容性测试，能够达到兼容性要求及性能、可靠性要求，满足用户的关键性应用需求。（中标后签订合同时需提供与国产芯片处理器产品兼容互认证明复印件加盖</w:t>
            </w:r>
            <w:r>
              <w:rPr>
                <w:rFonts w:ascii="宋体" w:eastAsia="宋体" w:hAnsi="宋体" w:cs="宋体" w:hint="eastAsia"/>
                <w:color w:val="000000"/>
                <w:kern w:val="0"/>
                <w:sz w:val="18"/>
                <w:szCs w:val="18"/>
              </w:rPr>
              <w:t>投标单位</w:t>
            </w:r>
            <w:r>
              <w:rPr>
                <w:rFonts w:ascii="宋体" w:eastAsia="宋体" w:hAnsi="宋体" w:cs="宋体" w:hint="eastAsia"/>
                <w:color w:val="000000"/>
                <w:kern w:val="0"/>
                <w:sz w:val="18"/>
                <w:szCs w:val="18"/>
              </w:rPr>
              <w:t>公章）</w:t>
            </w:r>
          </w:p>
          <w:p w14:paraId="64C72EF4" w14:textId="77777777" w:rsidR="009939B7" w:rsidRDefault="008B290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要求投标的数字化网络广播系统服务平台可与根据《安全可靠测评工作指南（试行）》要求测评确认安全可靠等级达到</w:t>
            </w:r>
            <w:r>
              <w:rPr>
                <w:rFonts w:ascii="宋体" w:eastAsia="宋体" w:hAnsi="宋体" w:cs="宋体" w:hint="eastAsia"/>
                <w:color w:val="000000"/>
                <w:kern w:val="0"/>
                <w:sz w:val="18"/>
                <w:szCs w:val="18"/>
              </w:rPr>
              <w:t>I</w:t>
            </w:r>
            <w:r>
              <w:rPr>
                <w:rFonts w:ascii="宋体" w:eastAsia="宋体" w:hAnsi="宋体" w:cs="宋体" w:hint="eastAsia"/>
                <w:color w:val="000000"/>
                <w:kern w:val="0"/>
                <w:sz w:val="18"/>
                <w:szCs w:val="18"/>
              </w:rPr>
              <w:t>级的集中式数据库完全兼容</w:t>
            </w:r>
            <w:r>
              <w:rPr>
                <w:rFonts w:ascii="宋体" w:eastAsia="宋体" w:hAnsi="宋体" w:cs="宋体" w:hint="eastAsia"/>
                <w:color w:val="000000"/>
                <w:kern w:val="0"/>
                <w:sz w:val="18"/>
                <w:szCs w:val="18"/>
              </w:rPr>
              <w:t>（中标后签订合同时提供产品兼容互认证明材料及关于集中式数据库的中国信息安全测评中心安全可靠测评结果公告截图作为证明材料）</w:t>
            </w:r>
          </w:p>
        </w:tc>
        <w:tc>
          <w:tcPr>
            <w:tcW w:w="645"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541DEB2F" w14:textId="77777777" w:rsidR="009939B7" w:rsidRDefault="008B290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lastRenderedPageBreak/>
              <w:t>1</w:t>
            </w:r>
          </w:p>
        </w:tc>
        <w:tc>
          <w:tcPr>
            <w:tcW w:w="840" w:type="dxa"/>
            <w:tcBorders>
              <w:top w:val="single" w:sz="4" w:space="0" w:color="auto"/>
              <w:left w:val="single" w:sz="4" w:space="0" w:color="000000"/>
              <w:bottom w:val="single" w:sz="4" w:space="0" w:color="000000"/>
              <w:right w:val="single" w:sz="4" w:space="0" w:color="auto"/>
            </w:tcBorders>
            <w:shd w:val="clear" w:color="auto" w:fill="auto"/>
            <w:vAlign w:val="center"/>
          </w:tcPr>
          <w:p w14:paraId="62D52735" w14:textId="77777777" w:rsidR="009939B7" w:rsidRDefault="008B290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套</w:t>
            </w:r>
          </w:p>
        </w:tc>
        <w:tc>
          <w:tcPr>
            <w:tcW w:w="127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9BFE7C" w14:textId="77777777" w:rsidR="009939B7" w:rsidRDefault="009939B7">
            <w:pPr>
              <w:jc w:val="center"/>
              <w:rPr>
                <w:rFonts w:ascii="宋体" w:eastAsia="宋体" w:hAnsi="宋体" w:cs="宋体"/>
                <w:b/>
                <w:bCs/>
                <w:color w:val="000000"/>
                <w:sz w:val="20"/>
                <w:szCs w:val="20"/>
              </w:rPr>
            </w:pPr>
          </w:p>
        </w:tc>
      </w:tr>
      <w:tr w:rsidR="009939B7" w14:paraId="566B05D3" w14:textId="77777777" w:rsidTr="0064100F">
        <w:trPr>
          <w:trHeight w:val="419"/>
        </w:trPr>
        <w:tc>
          <w:tcPr>
            <w:tcW w:w="9242"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9D2F12" w14:textId="77777777" w:rsidR="009939B7" w:rsidRDefault="008B290E">
            <w:pPr>
              <w:jc w:val="left"/>
              <w:rPr>
                <w:rFonts w:ascii="宋体" w:eastAsia="宋体" w:hAnsi="宋体" w:cs="宋体"/>
                <w:b/>
                <w:bCs/>
                <w:color w:val="000000"/>
                <w:sz w:val="18"/>
                <w:szCs w:val="18"/>
              </w:rPr>
            </w:pPr>
            <w:r>
              <w:rPr>
                <w:rFonts w:ascii="宋体" w:eastAsia="宋体" w:hAnsi="宋体" w:cs="宋体" w:hint="eastAsia"/>
                <w:b/>
                <w:bCs/>
                <w:color w:val="000000"/>
                <w:kern w:val="0"/>
                <w:sz w:val="18"/>
                <w:szCs w:val="18"/>
              </w:rPr>
              <w:lastRenderedPageBreak/>
              <w:t>二、周边设备</w:t>
            </w:r>
          </w:p>
        </w:tc>
        <w:tc>
          <w:tcPr>
            <w:tcW w:w="1272" w:type="dxa"/>
            <w:vMerge w:val="restart"/>
            <w:tcBorders>
              <w:top w:val="single" w:sz="4" w:space="0" w:color="auto"/>
              <w:left w:val="single" w:sz="4" w:space="0" w:color="000000"/>
              <w:right w:val="single" w:sz="4" w:space="0" w:color="000000"/>
            </w:tcBorders>
            <w:shd w:val="clear" w:color="auto" w:fill="auto"/>
            <w:noWrap/>
            <w:vAlign w:val="center"/>
          </w:tcPr>
          <w:p w14:paraId="120798EB" w14:textId="77777777" w:rsidR="009939B7" w:rsidRDefault="008B290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用于新旧设备对接</w:t>
            </w:r>
            <w:r>
              <w:rPr>
                <w:rFonts w:ascii="宋体" w:eastAsia="宋体" w:hAnsi="宋体" w:cs="宋体" w:hint="eastAsia"/>
                <w:color w:val="000000"/>
                <w:sz w:val="20"/>
                <w:szCs w:val="20"/>
              </w:rPr>
              <w:t xml:space="preserve"> </w:t>
            </w:r>
          </w:p>
        </w:tc>
      </w:tr>
      <w:tr w:rsidR="009939B7" w14:paraId="3D0E8E52" w14:textId="77777777" w:rsidTr="0064100F">
        <w:trPr>
          <w:trHeight w:val="6361"/>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B8121" w14:textId="77777777" w:rsidR="009939B7" w:rsidRDefault="008B290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5D1E3" w14:textId="77777777" w:rsidR="009939B7" w:rsidRDefault="008B290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IP</w:t>
            </w:r>
            <w:r>
              <w:rPr>
                <w:rFonts w:ascii="宋体" w:eastAsia="宋体" w:hAnsi="宋体" w:cs="宋体" w:hint="eastAsia"/>
                <w:color w:val="000000"/>
                <w:kern w:val="0"/>
                <w:sz w:val="18"/>
                <w:szCs w:val="18"/>
              </w:rPr>
              <w:t>终端</w:t>
            </w:r>
          </w:p>
        </w:tc>
        <w:tc>
          <w:tcPr>
            <w:tcW w:w="60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AE17E" w14:textId="77777777" w:rsidR="009939B7" w:rsidRDefault="008B290E">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投标产品具有中国质量认证中心出具的产品认证证书（中标后签订合同时提供中国质量认证中心颁发的证书复印件及平台查证结果截图加盖</w:t>
            </w:r>
            <w:r>
              <w:rPr>
                <w:rFonts w:ascii="宋体" w:eastAsia="宋体" w:hAnsi="宋体" w:cs="宋体" w:hint="eastAsia"/>
                <w:color w:val="000000"/>
                <w:kern w:val="0"/>
                <w:sz w:val="18"/>
                <w:szCs w:val="18"/>
              </w:rPr>
              <w:t>投标单位公章</w:t>
            </w:r>
            <w:r>
              <w:rPr>
                <w:rFonts w:ascii="宋体" w:eastAsia="宋体" w:hAnsi="宋体" w:cs="宋体" w:hint="eastAsia"/>
                <w:color w:val="000000"/>
                <w:kern w:val="0"/>
                <w:sz w:val="18"/>
                <w:szCs w:val="18"/>
              </w:rPr>
              <w:t>）</w:t>
            </w:r>
          </w:p>
          <w:p w14:paraId="587931D0" w14:textId="77777777" w:rsidR="009939B7" w:rsidRDefault="008B290E">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r>
              <w:rPr>
                <w:rFonts w:ascii="宋体" w:eastAsia="宋体" w:hAnsi="宋体" w:cs="宋体" w:hint="eastAsia"/>
                <w:color w:val="000000"/>
                <w:kern w:val="0"/>
                <w:sz w:val="18"/>
                <w:szCs w:val="18"/>
              </w:rPr>
              <w:t>面板具有≥</w:t>
            </w:r>
            <w:r>
              <w:rPr>
                <w:rFonts w:ascii="宋体" w:eastAsia="宋体" w:hAnsi="宋体" w:cs="宋体" w:hint="eastAsia"/>
                <w:color w:val="000000"/>
                <w:kern w:val="0"/>
                <w:sz w:val="18"/>
                <w:szCs w:val="18"/>
              </w:rPr>
              <w:t>3</w:t>
            </w:r>
            <w:r>
              <w:rPr>
                <w:rFonts w:ascii="宋体" w:eastAsia="宋体" w:hAnsi="宋体" w:cs="宋体" w:hint="eastAsia"/>
                <w:color w:val="000000"/>
                <w:kern w:val="0"/>
                <w:sz w:val="18"/>
                <w:szCs w:val="18"/>
              </w:rPr>
              <w:t>个自定义功能按键，可定义播放曲目、执行区域、任务音量、优先级、持续时间、播放模式。（中标后签订合同时需提供得到</w:t>
            </w:r>
            <w:r>
              <w:rPr>
                <w:rFonts w:ascii="宋体" w:eastAsia="宋体" w:hAnsi="宋体" w:cs="宋体" w:hint="eastAsia"/>
                <w:color w:val="000000"/>
                <w:kern w:val="0"/>
                <w:sz w:val="18"/>
                <w:szCs w:val="18"/>
              </w:rPr>
              <w:t>CMA</w:t>
            </w:r>
            <w:r>
              <w:rPr>
                <w:rFonts w:ascii="宋体" w:eastAsia="宋体" w:hAnsi="宋体" w:cs="宋体" w:hint="eastAsia"/>
                <w:color w:val="000000"/>
                <w:kern w:val="0"/>
                <w:sz w:val="18"/>
                <w:szCs w:val="18"/>
              </w:rPr>
              <w:t>或</w:t>
            </w:r>
            <w:r>
              <w:rPr>
                <w:rFonts w:ascii="宋体" w:eastAsia="宋体" w:hAnsi="宋体" w:cs="宋体" w:hint="eastAsia"/>
                <w:color w:val="000000"/>
                <w:kern w:val="0"/>
                <w:sz w:val="18"/>
                <w:szCs w:val="18"/>
              </w:rPr>
              <w:t>CNAS</w:t>
            </w:r>
            <w:r>
              <w:rPr>
                <w:rFonts w:ascii="宋体" w:eastAsia="宋体" w:hAnsi="宋体" w:cs="宋体" w:hint="eastAsia"/>
                <w:color w:val="000000"/>
                <w:kern w:val="0"/>
                <w:sz w:val="18"/>
                <w:szCs w:val="18"/>
              </w:rPr>
              <w:t>认可的检测机构出具的检测报告作为该技术参数证明材料）（中标后签订合同时提供功能界面截图佐证）</w:t>
            </w:r>
          </w:p>
          <w:p w14:paraId="4919D31A" w14:textId="77777777" w:rsidR="009939B7" w:rsidRDefault="008B290E">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w:t>
            </w:r>
            <w:proofErr w:type="gramStart"/>
            <w:r>
              <w:rPr>
                <w:rFonts w:ascii="宋体" w:eastAsia="宋体" w:hAnsi="宋体" w:cs="宋体" w:hint="eastAsia"/>
                <w:color w:val="000000"/>
                <w:kern w:val="0"/>
                <w:sz w:val="18"/>
                <w:szCs w:val="18"/>
              </w:rPr>
              <w:t>双网络</w:t>
            </w:r>
            <w:proofErr w:type="gramEnd"/>
            <w:r>
              <w:rPr>
                <w:rFonts w:ascii="宋体" w:eastAsia="宋体" w:hAnsi="宋体" w:cs="宋体" w:hint="eastAsia"/>
                <w:color w:val="000000"/>
                <w:kern w:val="0"/>
                <w:sz w:val="18"/>
                <w:szCs w:val="18"/>
              </w:rPr>
              <w:t>接口设计，端子支持冗余备份。</w:t>
            </w:r>
          </w:p>
          <w:p w14:paraId="1CC499F5" w14:textId="77777777" w:rsidR="009939B7" w:rsidRDefault="008B290E">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w:t>
            </w:r>
            <w:r>
              <w:rPr>
                <w:rFonts w:ascii="宋体" w:eastAsia="宋体" w:hAnsi="宋体" w:cs="宋体" w:hint="eastAsia"/>
                <w:color w:val="000000"/>
                <w:kern w:val="0"/>
                <w:sz w:val="18"/>
                <w:szCs w:val="18"/>
              </w:rPr>
              <w:t>内置网络音频解码模块，支持</w:t>
            </w:r>
            <w:r>
              <w:rPr>
                <w:rFonts w:ascii="宋体" w:eastAsia="宋体" w:hAnsi="宋体" w:cs="宋体" w:hint="eastAsia"/>
                <w:color w:val="000000"/>
                <w:kern w:val="0"/>
                <w:sz w:val="18"/>
                <w:szCs w:val="18"/>
              </w:rPr>
              <w:t>MP3</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WAV</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FLAC</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OGG</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AAC</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OPUS</w:t>
            </w:r>
            <w:r>
              <w:rPr>
                <w:rFonts w:ascii="宋体" w:eastAsia="宋体" w:hAnsi="宋体" w:cs="宋体" w:hint="eastAsia"/>
                <w:color w:val="000000"/>
                <w:kern w:val="0"/>
                <w:sz w:val="18"/>
                <w:szCs w:val="18"/>
              </w:rPr>
              <w:t>主流音频格式，兼容等同或优于</w:t>
            </w:r>
            <w:r>
              <w:rPr>
                <w:rFonts w:ascii="宋体" w:eastAsia="宋体" w:hAnsi="宋体" w:cs="宋体" w:hint="eastAsia"/>
                <w:color w:val="000000"/>
                <w:kern w:val="0"/>
                <w:sz w:val="18"/>
                <w:szCs w:val="18"/>
              </w:rPr>
              <w:t>8kHz-48kHz</w:t>
            </w:r>
            <w:r>
              <w:rPr>
                <w:rFonts w:ascii="宋体" w:eastAsia="宋体" w:hAnsi="宋体" w:cs="宋体" w:hint="eastAsia"/>
                <w:color w:val="000000"/>
                <w:kern w:val="0"/>
                <w:sz w:val="18"/>
                <w:szCs w:val="18"/>
              </w:rPr>
              <w:t>全采样率。</w:t>
            </w:r>
          </w:p>
          <w:p w14:paraId="553BE345" w14:textId="77777777" w:rsidR="009939B7" w:rsidRDefault="008B290E">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w:t>
            </w:r>
            <w:r>
              <w:rPr>
                <w:rFonts w:ascii="宋体" w:eastAsia="宋体" w:hAnsi="宋体" w:cs="宋体" w:hint="eastAsia"/>
                <w:color w:val="000000"/>
                <w:kern w:val="0"/>
                <w:sz w:val="18"/>
                <w:szCs w:val="18"/>
              </w:rPr>
              <w:t>设备采用</w:t>
            </w:r>
            <w:r>
              <w:rPr>
                <w:rFonts w:ascii="宋体" w:eastAsia="宋体" w:hAnsi="宋体" w:cs="宋体" w:hint="eastAsia"/>
                <w:color w:val="000000"/>
                <w:kern w:val="0"/>
                <w:sz w:val="18"/>
                <w:szCs w:val="18"/>
              </w:rPr>
              <w:t>ARM</w:t>
            </w:r>
            <w:r>
              <w:rPr>
                <w:rFonts w:ascii="宋体" w:eastAsia="宋体" w:hAnsi="宋体" w:cs="宋体" w:hint="eastAsia"/>
                <w:color w:val="000000"/>
                <w:kern w:val="0"/>
                <w:sz w:val="18"/>
                <w:szCs w:val="18"/>
              </w:rPr>
              <w:t>架构等同或</w:t>
            </w:r>
            <w:proofErr w:type="gramStart"/>
            <w:r>
              <w:rPr>
                <w:rFonts w:ascii="宋体" w:eastAsia="宋体" w:hAnsi="宋体" w:cs="宋体" w:hint="eastAsia"/>
                <w:color w:val="000000"/>
                <w:kern w:val="0"/>
                <w:sz w:val="18"/>
                <w:szCs w:val="18"/>
              </w:rPr>
              <w:t>优于四核</w:t>
            </w:r>
            <w:proofErr w:type="gramEnd"/>
            <w:r>
              <w:rPr>
                <w:rFonts w:ascii="宋体" w:eastAsia="宋体" w:hAnsi="宋体" w:cs="宋体" w:hint="eastAsia"/>
                <w:color w:val="000000"/>
                <w:kern w:val="0"/>
                <w:sz w:val="18"/>
                <w:szCs w:val="18"/>
              </w:rPr>
              <w:t>CPU</w:t>
            </w:r>
            <w:r>
              <w:rPr>
                <w:rFonts w:ascii="宋体" w:eastAsia="宋体" w:hAnsi="宋体" w:cs="宋体" w:hint="eastAsia"/>
                <w:color w:val="000000"/>
                <w:kern w:val="0"/>
                <w:sz w:val="18"/>
                <w:szCs w:val="18"/>
              </w:rPr>
              <w:t>芯片和音频算法处理技术，内置</w:t>
            </w:r>
            <w:r>
              <w:rPr>
                <w:rFonts w:ascii="宋体" w:eastAsia="宋体" w:hAnsi="宋体" w:cs="宋体" w:hint="eastAsia"/>
                <w:color w:val="000000"/>
                <w:kern w:val="0"/>
                <w:sz w:val="18"/>
                <w:szCs w:val="18"/>
              </w:rPr>
              <w:t>DSP</w:t>
            </w:r>
            <w:r>
              <w:rPr>
                <w:rFonts w:ascii="宋体" w:eastAsia="宋体" w:hAnsi="宋体" w:cs="宋体" w:hint="eastAsia"/>
                <w:color w:val="000000"/>
                <w:kern w:val="0"/>
                <w:sz w:val="18"/>
                <w:szCs w:val="18"/>
              </w:rPr>
              <w:t>音频处理，支持数字混</w:t>
            </w:r>
            <w:r>
              <w:rPr>
                <w:rFonts w:ascii="宋体" w:eastAsia="宋体" w:hAnsi="宋体" w:cs="宋体" w:hint="eastAsia"/>
                <w:color w:val="000000"/>
                <w:kern w:val="0"/>
                <w:sz w:val="18"/>
                <w:szCs w:val="18"/>
              </w:rPr>
              <w:t>音，≥</w:t>
            </w:r>
            <w:r>
              <w:rPr>
                <w:rFonts w:ascii="宋体" w:eastAsia="宋体" w:hAnsi="宋体" w:cs="宋体" w:hint="eastAsia"/>
                <w:color w:val="000000"/>
                <w:kern w:val="0"/>
                <w:sz w:val="18"/>
                <w:szCs w:val="18"/>
              </w:rPr>
              <w:t>10</w:t>
            </w:r>
            <w:r>
              <w:rPr>
                <w:rFonts w:ascii="宋体" w:eastAsia="宋体" w:hAnsi="宋体" w:cs="宋体" w:hint="eastAsia"/>
                <w:color w:val="000000"/>
                <w:kern w:val="0"/>
                <w:sz w:val="18"/>
                <w:szCs w:val="18"/>
              </w:rPr>
              <w:t>段</w:t>
            </w:r>
            <w:r>
              <w:rPr>
                <w:rFonts w:ascii="宋体" w:eastAsia="宋体" w:hAnsi="宋体" w:cs="宋体" w:hint="eastAsia"/>
                <w:color w:val="000000"/>
                <w:kern w:val="0"/>
                <w:sz w:val="18"/>
                <w:szCs w:val="18"/>
              </w:rPr>
              <w:t>EQ</w:t>
            </w:r>
            <w:r>
              <w:rPr>
                <w:rFonts w:ascii="宋体" w:eastAsia="宋体" w:hAnsi="宋体" w:cs="宋体" w:hint="eastAsia"/>
                <w:color w:val="000000"/>
                <w:kern w:val="0"/>
                <w:sz w:val="18"/>
                <w:szCs w:val="18"/>
              </w:rPr>
              <w:t>均衡配置。（中标后签订合同时需提供得到</w:t>
            </w:r>
            <w:r>
              <w:rPr>
                <w:rFonts w:ascii="宋体" w:eastAsia="宋体" w:hAnsi="宋体" w:cs="宋体" w:hint="eastAsia"/>
                <w:color w:val="000000"/>
                <w:kern w:val="0"/>
                <w:sz w:val="18"/>
                <w:szCs w:val="18"/>
              </w:rPr>
              <w:t>CMA</w:t>
            </w:r>
            <w:r>
              <w:rPr>
                <w:rFonts w:ascii="宋体" w:eastAsia="宋体" w:hAnsi="宋体" w:cs="宋体" w:hint="eastAsia"/>
                <w:color w:val="000000"/>
                <w:kern w:val="0"/>
                <w:sz w:val="18"/>
                <w:szCs w:val="18"/>
              </w:rPr>
              <w:t>或</w:t>
            </w:r>
            <w:r>
              <w:rPr>
                <w:rFonts w:ascii="宋体" w:eastAsia="宋体" w:hAnsi="宋体" w:cs="宋体" w:hint="eastAsia"/>
                <w:color w:val="000000"/>
                <w:kern w:val="0"/>
                <w:sz w:val="18"/>
                <w:szCs w:val="18"/>
              </w:rPr>
              <w:t>CNAS</w:t>
            </w:r>
            <w:r>
              <w:rPr>
                <w:rFonts w:ascii="宋体" w:eastAsia="宋体" w:hAnsi="宋体" w:cs="宋体" w:hint="eastAsia"/>
                <w:color w:val="000000"/>
                <w:kern w:val="0"/>
                <w:sz w:val="18"/>
                <w:szCs w:val="18"/>
              </w:rPr>
              <w:t>认可的检测机构出具的检测报告作为该技术参数证明材料）</w:t>
            </w:r>
          </w:p>
          <w:p w14:paraId="51B1394E" w14:textId="77777777" w:rsidR="009939B7" w:rsidRDefault="008B290E">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w:t>
            </w:r>
            <w:r>
              <w:rPr>
                <w:rFonts w:ascii="宋体" w:eastAsia="宋体" w:hAnsi="宋体" w:cs="宋体" w:hint="eastAsia"/>
                <w:color w:val="000000"/>
                <w:kern w:val="0"/>
                <w:sz w:val="18"/>
                <w:szCs w:val="18"/>
              </w:rPr>
              <w:t>面板自带≥</w:t>
            </w:r>
            <w:r>
              <w:rPr>
                <w:rFonts w:ascii="宋体" w:eastAsia="宋体" w:hAnsi="宋体" w:cs="宋体" w:hint="eastAsia"/>
                <w:color w:val="000000"/>
                <w:kern w:val="0"/>
                <w:sz w:val="18"/>
                <w:szCs w:val="18"/>
              </w:rPr>
              <w:t>3.9</w:t>
            </w:r>
            <w:r>
              <w:rPr>
                <w:rFonts w:ascii="宋体" w:eastAsia="宋体" w:hAnsi="宋体" w:cs="宋体" w:hint="eastAsia"/>
                <w:color w:val="000000"/>
                <w:kern w:val="0"/>
                <w:sz w:val="18"/>
                <w:szCs w:val="18"/>
              </w:rPr>
              <w:t>英寸</w:t>
            </w:r>
            <w:r>
              <w:rPr>
                <w:rFonts w:ascii="宋体" w:eastAsia="宋体" w:hAnsi="宋体" w:cs="宋体" w:hint="eastAsia"/>
                <w:color w:val="000000"/>
                <w:kern w:val="0"/>
                <w:sz w:val="18"/>
                <w:szCs w:val="18"/>
              </w:rPr>
              <w:t>TFT</w:t>
            </w:r>
            <w:r>
              <w:rPr>
                <w:rFonts w:ascii="宋体" w:eastAsia="宋体" w:hAnsi="宋体" w:cs="宋体" w:hint="eastAsia"/>
                <w:color w:val="000000"/>
                <w:kern w:val="0"/>
                <w:sz w:val="18"/>
                <w:szCs w:val="18"/>
              </w:rPr>
              <w:t>彩屏，可以清晰显示动态图像和机器工作状态；自旋式飞梭旋钮，数字编码方式设计，可控制终端输出音量大小。</w:t>
            </w:r>
          </w:p>
          <w:p w14:paraId="254098F8" w14:textId="77777777" w:rsidR="009939B7" w:rsidRDefault="008B290E">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w:t>
            </w:r>
            <w:r>
              <w:rPr>
                <w:rFonts w:ascii="宋体" w:eastAsia="宋体" w:hAnsi="宋体" w:cs="宋体" w:hint="eastAsia"/>
                <w:color w:val="000000"/>
                <w:kern w:val="0"/>
                <w:sz w:val="18"/>
                <w:szCs w:val="18"/>
              </w:rPr>
              <w:t>具有≥</w:t>
            </w:r>
            <w:r>
              <w:rPr>
                <w:rFonts w:ascii="宋体" w:eastAsia="宋体" w:hAnsi="宋体" w:cs="宋体" w:hint="eastAsia"/>
                <w:color w:val="000000"/>
                <w:kern w:val="0"/>
                <w:sz w:val="18"/>
                <w:szCs w:val="18"/>
              </w:rPr>
              <w:t>1</w:t>
            </w:r>
            <w:r>
              <w:rPr>
                <w:rFonts w:ascii="宋体" w:eastAsia="宋体" w:hAnsi="宋体" w:cs="宋体" w:hint="eastAsia"/>
                <w:color w:val="000000"/>
                <w:kern w:val="0"/>
                <w:sz w:val="18"/>
                <w:szCs w:val="18"/>
              </w:rPr>
              <w:t>路</w:t>
            </w:r>
            <w:r>
              <w:rPr>
                <w:rFonts w:ascii="宋体" w:eastAsia="宋体" w:hAnsi="宋体" w:cs="宋体" w:hint="eastAsia"/>
                <w:color w:val="000000"/>
                <w:kern w:val="0"/>
                <w:sz w:val="18"/>
                <w:szCs w:val="18"/>
              </w:rPr>
              <w:t>USB</w:t>
            </w:r>
            <w:r>
              <w:rPr>
                <w:rFonts w:ascii="宋体" w:eastAsia="宋体" w:hAnsi="宋体" w:cs="宋体" w:hint="eastAsia"/>
                <w:color w:val="000000"/>
                <w:kern w:val="0"/>
                <w:sz w:val="18"/>
                <w:szCs w:val="18"/>
              </w:rPr>
              <w:t>接口；具有≥</w:t>
            </w:r>
            <w:r>
              <w:rPr>
                <w:rFonts w:ascii="宋体" w:eastAsia="宋体" w:hAnsi="宋体" w:cs="宋体" w:hint="eastAsia"/>
                <w:color w:val="000000"/>
                <w:kern w:val="0"/>
                <w:sz w:val="18"/>
                <w:szCs w:val="18"/>
              </w:rPr>
              <w:t>2</w:t>
            </w:r>
            <w:r>
              <w:rPr>
                <w:rFonts w:ascii="宋体" w:eastAsia="宋体" w:hAnsi="宋体" w:cs="宋体" w:hint="eastAsia"/>
                <w:color w:val="000000"/>
                <w:kern w:val="0"/>
                <w:sz w:val="18"/>
                <w:szCs w:val="18"/>
              </w:rPr>
              <w:t>组音频信号辅助输出接口；具有≥</w:t>
            </w:r>
            <w:r>
              <w:rPr>
                <w:rFonts w:ascii="宋体" w:eastAsia="宋体" w:hAnsi="宋体" w:cs="宋体" w:hint="eastAsia"/>
                <w:color w:val="000000"/>
                <w:kern w:val="0"/>
                <w:sz w:val="18"/>
                <w:szCs w:val="18"/>
              </w:rPr>
              <w:t>1</w:t>
            </w:r>
            <w:r>
              <w:rPr>
                <w:rFonts w:ascii="宋体" w:eastAsia="宋体" w:hAnsi="宋体" w:cs="宋体" w:hint="eastAsia"/>
                <w:color w:val="000000"/>
                <w:kern w:val="0"/>
                <w:sz w:val="18"/>
                <w:szCs w:val="18"/>
              </w:rPr>
              <w:t>路</w:t>
            </w:r>
            <w:r>
              <w:rPr>
                <w:rFonts w:ascii="宋体" w:eastAsia="宋体" w:hAnsi="宋体" w:cs="宋体" w:hint="eastAsia"/>
                <w:color w:val="000000"/>
                <w:kern w:val="0"/>
                <w:sz w:val="18"/>
                <w:szCs w:val="18"/>
              </w:rPr>
              <w:t>RS-485</w:t>
            </w:r>
            <w:r>
              <w:rPr>
                <w:rFonts w:ascii="宋体" w:eastAsia="宋体" w:hAnsi="宋体" w:cs="宋体" w:hint="eastAsia"/>
                <w:color w:val="000000"/>
                <w:kern w:val="0"/>
                <w:sz w:val="18"/>
                <w:szCs w:val="18"/>
              </w:rPr>
              <w:t>控制接口。</w:t>
            </w:r>
          </w:p>
          <w:p w14:paraId="1673B478" w14:textId="77777777" w:rsidR="009939B7" w:rsidRDefault="008B290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7.</w:t>
            </w:r>
            <w:r>
              <w:rPr>
                <w:rFonts w:ascii="宋体" w:eastAsia="宋体" w:hAnsi="宋体" w:cs="宋体" w:hint="eastAsia"/>
                <w:color w:val="000000"/>
                <w:kern w:val="0"/>
                <w:sz w:val="18"/>
                <w:szCs w:val="18"/>
              </w:rPr>
              <w:t>系统采用数据冗余编解码算法，支持抗丢包恢复功能，网络丢包≥</w:t>
            </w:r>
            <w:r>
              <w:rPr>
                <w:rFonts w:ascii="宋体" w:eastAsia="宋体" w:hAnsi="宋体" w:cs="宋体" w:hint="eastAsia"/>
                <w:color w:val="000000"/>
                <w:kern w:val="0"/>
                <w:sz w:val="18"/>
                <w:szCs w:val="18"/>
              </w:rPr>
              <w:t>37.5%</w:t>
            </w:r>
            <w:r>
              <w:rPr>
                <w:rFonts w:ascii="宋体" w:eastAsia="宋体" w:hAnsi="宋体" w:cs="宋体" w:hint="eastAsia"/>
                <w:color w:val="000000"/>
                <w:kern w:val="0"/>
                <w:sz w:val="18"/>
                <w:szCs w:val="18"/>
              </w:rPr>
              <w:t>时，音频播放无卡顿。（中标后签订合同时需提供得到</w:t>
            </w:r>
            <w:r>
              <w:rPr>
                <w:rFonts w:ascii="宋体" w:eastAsia="宋体" w:hAnsi="宋体" w:cs="宋体" w:hint="eastAsia"/>
                <w:color w:val="000000"/>
                <w:kern w:val="0"/>
                <w:sz w:val="18"/>
                <w:szCs w:val="18"/>
              </w:rPr>
              <w:t>CMA</w:t>
            </w:r>
            <w:r>
              <w:rPr>
                <w:rFonts w:ascii="宋体" w:eastAsia="宋体" w:hAnsi="宋体" w:cs="宋体" w:hint="eastAsia"/>
                <w:color w:val="000000"/>
                <w:kern w:val="0"/>
                <w:sz w:val="18"/>
                <w:szCs w:val="18"/>
              </w:rPr>
              <w:t>或</w:t>
            </w:r>
            <w:r>
              <w:rPr>
                <w:rFonts w:ascii="宋体" w:eastAsia="宋体" w:hAnsi="宋体" w:cs="宋体" w:hint="eastAsia"/>
                <w:color w:val="000000"/>
                <w:kern w:val="0"/>
                <w:sz w:val="18"/>
                <w:szCs w:val="18"/>
              </w:rPr>
              <w:t>CNAS</w:t>
            </w:r>
            <w:r>
              <w:rPr>
                <w:rFonts w:ascii="宋体" w:eastAsia="宋体" w:hAnsi="宋体" w:cs="宋体" w:hint="eastAsia"/>
                <w:color w:val="000000"/>
                <w:kern w:val="0"/>
                <w:sz w:val="18"/>
                <w:szCs w:val="18"/>
              </w:rPr>
              <w:t>认可的检测机构出具的检测报告</w:t>
            </w:r>
            <w:r>
              <w:rPr>
                <w:rFonts w:ascii="宋体" w:eastAsia="宋体" w:hAnsi="宋体" w:cs="宋体" w:hint="eastAsia"/>
                <w:color w:val="000000"/>
                <w:kern w:val="0"/>
                <w:sz w:val="18"/>
                <w:szCs w:val="18"/>
              </w:rPr>
              <w:t>作为该技术参数证明材料）</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D7D0D" w14:textId="77777777" w:rsidR="009939B7" w:rsidRDefault="008B290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14</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F613D" w14:textId="77777777" w:rsidR="009939B7" w:rsidRDefault="008B290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台</w:t>
            </w:r>
          </w:p>
        </w:tc>
        <w:tc>
          <w:tcPr>
            <w:tcW w:w="1272" w:type="dxa"/>
            <w:vMerge/>
            <w:tcBorders>
              <w:left w:val="single" w:sz="4" w:space="0" w:color="000000"/>
              <w:right w:val="single" w:sz="4" w:space="0" w:color="000000"/>
            </w:tcBorders>
            <w:shd w:val="clear" w:color="auto" w:fill="auto"/>
            <w:noWrap/>
            <w:vAlign w:val="center"/>
          </w:tcPr>
          <w:p w14:paraId="40E4F479" w14:textId="77777777" w:rsidR="009939B7" w:rsidRDefault="009939B7">
            <w:pPr>
              <w:widowControl/>
              <w:jc w:val="center"/>
              <w:textAlignment w:val="center"/>
              <w:rPr>
                <w:rFonts w:ascii="宋体" w:eastAsia="宋体" w:hAnsi="宋体" w:cs="宋体"/>
                <w:color w:val="000000"/>
                <w:sz w:val="20"/>
                <w:szCs w:val="20"/>
              </w:rPr>
            </w:pPr>
          </w:p>
        </w:tc>
      </w:tr>
      <w:tr w:rsidR="009939B7" w14:paraId="11332C8F" w14:textId="77777777" w:rsidTr="0064100F">
        <w:trPr>
          <w:trHeight w:val="2550"/>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A170F" w14:textId="77777777" w:rsidR="009939B7" w:rsidRDefault="008B290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5C18A" w14:textId="77777777" w:rsidR="009939B7" w:rsidRDefault="008B290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IP</w:t>
            </w:r>
            <w:r>
              <w:rPr>
                <w:rFonts w:ascii="宋体" w:eastAsia="宋体" w:hAnsi="宋体" w:cs="宋体" w:hint="eastAsia"/>
                <w:color w:val="000000"/>
                <w:kern w:val="0"/>
                <w:sz w:val="18"/>
                <w:szCs w:val="18"/>
              </w:rPr>
              <w:t>终端嵌入软件</w:t>
            </w:r>
          </w:p>
        </w:tc>
        <w:tc>
          <w:tcPr>
            <w:tcW w:w="60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4E58C" w14:textId="77777777" w:rsidR="009939B7" w:rsidRDefault="008B290E">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r>
              <w:rPr>
                <w:rFonts w:ascii="宋体" w:eastAsia="宋体" w:hAnsi="宋体" w:cs="宋体" w:hint="eastAsia"/>
                <w:color w:val="000000"/>
                <w:kern w:val="0"/>
                <w:sz w:val="18"/>
                <w:szCs w:val="18"/>
              </w:rPr>
              <w:t>软件内嵌于数字化</w:t>
            </w:r>
            <w:r>
              <w:rPr>
                <w:rFonts w:ascii="宋体" w:eastAsia="宋体" w:hAnsi="宋体" w:cs="宋体" w:hint="eastAsia"/>
                <w:color w:val="000000"/>
                <w:kern w:val="0"/>
                <w:sz w:val="18"/>
                <w:szCs w:val="18"/>
              </w:rPr>
              <w:t>IP</w:t>
            </w:r>
            <w:r>
              <w:rPr>
                <w:rFonts w:ascii="宋体" w:eastAsia="宋体" w:hAnsi="宋体" w:cs="宋体" w:hint="eastAsia"/>
                <w:color w:val="000000"/>
                <w:kern w:val="0"/>
                <w:sz w:val="18"/>
                <w:szCs w:val="18"/>
              </w:rPr>
              <w:t>网络终端设备，支撑设备各项基本功能的运行。</w:t>
            </w:r>
          </w:p>
          <w:p w14:paraId="5621DAA1" w14:textId="77777777" w:rsidR="009939B7" w:rsidRDefault="008B290E">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w:t>
            </w:r>
            <w:r>
              <w:rPr>
                <w:rFonts w:ascii="宋体" w:eastAsia="宋体" w:hAnsi="宋体" w:cs="宋体" w:hint="eastAsia"/>
                <w:color w:val="000000"/>
                <w:kern w:val="0"/>
                <w:sz w:val="18"/>
                <w:szCs w:val="18"/>
              </w:rPr>
              <w:t>嵌入</w:t>
            </w:r>
            <w:r>
              <w:rPr>
                <w:rFonts w:ascii="宋体" w:eastAsia="宋体" w:hAnsi="宋体" w:cs="宋体" w:hint="eastAsia"/>
                <w:color w:val="000000"/>
                <w:kern w:val="0"/>
                <w:sz w:val="18"/>
                <w:szCs w:val="18"/>
              </w:rPr>
              <w:t>DSP</w:t>
            </w:r>
            <w:r>
              <w:rPr>
                <w:rFonts w:ascii="宋体" w:eastAsia="宋体" w:hAnsi="宋体" w:cs="宋体" w:hint="eastAsia"/>
                <w:color w:val="000000"/>
                <w:kern w:val="0"/>
                <w:sz w:val="18"/>
                <w:szCs w:val="18"/>
              </w:rPr>
              <w:t>音频处理技术，高保真解码音频文件；支持远程点播功能，支持节目播放。</w:t>
            </w:r>
          </w:p>
          <w:p w14:paraId="7306450A" w14:textId="77777777" w:rsidR="009939B7" w:rsidRDefault="008B290E">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w:t>
            </w:r>
            <w:r>
              <w:rPr>
                <w:rFonts w:ascii="宋体" w:eastAsia="宋体" w:hAnsi="宋体" w:cs="宋体" w:hint="eastAsia"/>
                <w:color w:val="000000"/>
                <w:kern w:val="0"/>
                <w:sz w:val="18"/>
                <w:szCs w:val="18"/>
              </w:rPr>
              <w:t>支持新配置注册智能语音提示功能。</w:t>
            </w:r>
          </w:p>
          <w:p w14:paraId="64A04510" w14:textId="77777777" w:rsidR="009939B7" w:rsidRDefault="008B290E">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w:t>
            </w:r>
            <w:r>
              <w:rPr>
                <w:rFonts w:ascii="宋体" w:eastAsia="宋体" w:hAnsi="宋体" w:cs="宋体" w:hint="eastAsia"/>
                <w:color w:val="000000"/>
                <w:kern w:val="0"/>
                <w:sz w:val="18"/>
                <w:szCs w:val="18"/>
              </w:rPr>
              <w:t>支持播放背景音乐功能，支持单独调节音量。</w:t>
            </w:r>
          </w:p>
          <w:p w14:paraId="0A754D20" w14:textId="77777777" w:rsidR="009939B7" w:rsidRDefault="008B290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w:t>
            </w:r>
            <w:r>
              <w:rPr>
                <w:rFonts w:ascii="宋体" w:eastAsia="宋体" w:hAnsi="宋体" w:cs="宋体" w:hint="eastAsia"/>
                <w:color w:val="000000"/>
                <w:kern w:val="0"/>
                <w:sz w:val="18"/>
                <w:szCs w:val="18"/>
              </w:rPr>
              <w:t>支持播放本地服务器的音频文件；支持单独播放或分区</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全区播放。</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59D4E" w14:textId="77777777" w:rsidR="009939B7" w:rsidRDefault="008B290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14</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F9D94" w14:textId="77777777" w:rsidR="009939B7" w:rsidRDefault="008B290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套</w:t>
            </w:r>
          </w:p>
        </w:tc>
        <w:tc>
          <w:tcPr>
            <w:tcW w:w="1272" w:type="dxa"/>
            <w:vMerge/>
            <w:tcBorders>
              <w:left w:val="single" w:sz="4" w:space="0" w:color="000000"/>
              <w:bottom w:val="single" w:sz="4" w:space="0" w:color="000000"/>
              <w:right w:val="single" w:sz="4" w:space="0" w:color="000000"/>
            </w:tcBorders>
            <w:shd w:val="clear" w:color="auto" w:fill="auto"/>
            <w:noWrap/>
            <w:vAlign w:val="center"/>
          </w:tcPr>
          <w:p w14:paraId="5648C5C2" w14:textId="77777777" w:rsidR="009939B7" w:rsidRDefault="009939B7">
            <w:pPr>
              <w:jc w:val="center"/>
              <w:rPr>
                <w:rFonts w:ascii="宋体" w:eastAsia="宋体" w:hAnsi="宋体" w:cs="宋体"/>
                <w:color w:val="000000"/>
                <w:sz w:val="20"/>
                <w:szCs w:val="20"/>
              </w:rPr>
            </w:pPr>
          </w:p>
        </w:tc>
      </w:tr>
      <w:tr w:rsidR="009939B7" w14:paraId="1726E9F4" w14:textId="77777777" w:rsidTr="0064100F">
        <w:trPr>
          <w:trHeight w:val="8267"/>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53F4C" w14:textId="77777777" w:rsidR="009939B7" w:rsidRDefault="008B290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lastRenderedPageBreak/>
              <w:t>3</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9D67B" w14:textId="77777777" w:rsidR="009939B7" w:rsidRDefault="008B290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寻呼话筒</w:t>
            </w:r>
          </w:p>
        </w:tc>
        <w:tc>
          <w:tcPr>
            <w:tcW w:w="60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7A2C9" w14:textId="77777777" w:rsidR="009939B7" w:rsidRDefault="008B290E">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r>
              <w:rPr>
                <w:rFonts w:ascii="宋体" w:eastAsia="宋体" w:hAnsi="宋体" w:cs="宋体" w:hint="eastAsia"/>
                <w:color w:val="000000"/>
                <w:kern w:val="0"/>
                <w:sz w:val="18"/>
                <w:szCs w:val="18"/>
              </w:rPr>
              <w:t>具有自定义按钮，支持自定义音乐播放、对讲、广播功能；具有紧急报警按钮，支持一键报警广播功能。（中标后签订合同时提供第三方检测机构出具的具有</w:t>
            </w:r>
            <w:r>
              <w:rPr>
                <w:rFonts w:ascii="宋体" w:eastAsia="宋体" w:hAnsi="宋体" w:cs="宋体" w:hint="eastAsia"/>
                <w:color w:val="000000"/>
                <w:kern w:val="0"/>
                <w:sz w:val="18"/>
                <w:szCs w:val="18"/>
              </w:rPr>
              <w:t>CMA</w:t>
            </w:r>
            <w:r>
              <w:rPr>
                <w:rFonts w:ascii="宋体" w:eastAsia="宋体" w:hAnsi="宋体" w:cs="宋体" w:hint="eastAsia"/>
                <w:color w:val="000000"/>
                <w:kern w:val="0"/>
                <w:sz w:val="18"/>
                <w:szCs w:val="18"/>
              </w:rPr>
              <w:t>或</w:t>
            </w:r>
            <w:r>
              <w:rPr>
                <w:rFonts w:ascii="宋体" w:eastAsia="宋体" w:hAnsi="宋体" w:cs="宋体" w:hint="eastAsia"/>
                <w:color w:val="000000"/>
                <w:kern w:val="0"/>
                <w:sz w:val="18"/>
                <w:szCs w:val="18"/>
              </w:rPr>
              <w:t>CNAS</w:t>
            </w:r>
            <w:r>
              <w:rPr>
                <w:rFonts w:ascii="宋体" w:eastAsia="宋体" w:hAnsi="宋体" w:cs="宋体" w:hint="eastAsia"/>
                <w:color w:val="000000"/>
                <w:kern w:val="0"/>
                <w:sz w:val="18"/>
                <w:szCs w:val="18"/>
              </w:rPr>
              <w:t>标识的检测报告扫描件或复印件）（中标后签订合同时需提供面板按钮产品图和功能界面截图佐证）</w:t>
            </w:r>
          </w:p>
          <w:p w14:paraId="214A2F4F" w14:textId="77777777" w:rsidR="009939B7" w:rsidRDefault="008B290E">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w:t>
            </w:r>
            <w:r>
              <w:rPr>
                <w:rFonts w:ascii="宋体" w:eastAsia="宋体" w:hAnsi="宋体" w:cs="宋体" w:hint="eastAsia"/>
                <w:color w:val="000000"/>
                <w:kern w:val="0"/>
                <w:sz w:val="18"/>
                <w:szCs w:val="18"/>
              </w:rPr>
              <w:t>内置网络音频解码，支持</w:t>
            </w:r>
            <w:r>
              <w:rPr>
                <w:rFonts w:ascii="宋体" w:eastAsia="宋体" w:hAnsi="宋体" w:cs="宋体" w:hint="eastAsia"/>
                <w:color w:val="000000"/>
                <w:kern w:val="0"/>
                <w:sz w:val="18"/>
                <w:szCs w:val="18"/>
              </w:rPr>
              <w:t>MP3</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WAV</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FLAC</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OGG</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AAC</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OPUS</w:t>
            </w:r>
            <w:r>
              <w:rPr>
                <w:rFonts w:ascii="宋体" w:eastAsia="宋体" w:hAnsi="宋体" w:cs="宋体" w:hint="eastAsia"/>
                <w:color w:val="000000"/>
                <w:kern w:val="0"/>
                <w:sz w:val="18"/>
                <w:szCs w:val="18"/>
              </w:rPr>
              <w:t>主流音频格式，兼容等同或优于</w:t>
            </w:r>
            <w:r>
              <w:rPr>
                <w:rFonts w:ascii="宋体" w:eastAsia="宋体" w:hAnsi="宋体" w:cs="宋体" w:hint="eastAsia"/>
                <w:color w:val="000000"/>
                <w:kern w:val="0"/>
                <w:sz w:val="18"/>
                <w:szCs w:val="18"/>
              </w:rPr>
              <w:t>8kHz-48kHz</w:t>
            </w:r>
            <w:r>
              <w:rPr>
                <w:rFonts w:ascii="宋体" w:eastAsia="宋体" w:hAnsi="宋体" w:cs="宋体" w:hint="eastAsia"/>
                <w:color w:val="000000"/>
                <w:kern w:val="0"/>
                <w:sz w:val="18"/>
                <w:szCs w:val="18"/>
              </w:rPr>
              <w:t>全采样率。</w:t>
            </w:r>
          </w:p>
          <w:p w14:paraId="4808990E" w14:textId="77777777" w:rsidR="009939B7" w:rsidRDefault="008B290E">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w:t>
            </w:r>
            <w:r>
              <w:rPr>
                <w:rFonts w:ascii="宋体" w:eastAsia="宋体" w:hAnsi="宋体" w:cs="宋体" w:hint="eastAsia"/>
                <w:color w:val="000000"/>
                <w:kern w:val="0"/>
                <w:sz w:val="18"/>
                <w:szCs w:val="18"/>
              </w:rPr>
              <w:t>设备采用</w:t>
            </w:r>
            <w:r>
              <w:rPr>
                <w:rFonts w:ascii="宋体" w:eastAsia="宋体" w:hAnsi="宋体" w:cs="宋体" w:hint="eastAsia"/>
                <w:color w:val="000000"/>
                <w:kern w:val="0"/>
                <w:sz w:val="18"/>
                <w:szCs w:val="18"/>
              </w:rPr>
              <w:t>ARM</w:t>
            </w:r>
            <w:r>
              <w:rPr>
                <w:rFonts w:ascii="宋体" w:eastAsia="宋体" w:hAnsi="宋体" w:cs="宋体" w:hint="eastAsia"/>
                <w:color w:val="000000"/>
                <w:kern w:val="0"/>
                <w:sz w:val="18"/>
                <w:szCs w:val="18"/>
              </w:rPr>
              <w:t>架构等同或</w:t>
            </w:r>
            <w:proofErr w:type="gramStart"/>
            <w:r>
              <w:rPr>
                <w:rFonts w:ascii="宋体" w:eastAsia="宋体" w:hAnsi="宋体" w:cs="宋体" w:hint="eastAsia"/>
                <w:color w:val="000000"/>
                <w:kern w:val="0"/>
                <w:sz w:val="18"/>
                <w:szCs w:val="18"/>
              </w:rPr>
              <w:t>优于四核</w:t>
            </w:r>
            <w:proofErr w:type="gramEnd"/>
            <w:r>
              <w:rPr>
                <w:rFonts w:ascii="宋体" w:eastAsia="宋体" w:hAnsi="宋体" w:cs="宋体" w:hint="eastAsia"/>
                <w:color w:val="000000"/>
                <w:kern w:val="0"/>
                <w:sz w:val="18"/>
                <w:szCs w:val="18"/>
              </w:rPr>
              <w:t>CPU</w:t>
            </w:r>
            <w:r>
              <w:rPr>
                <w:rFonts w:ascii="宋体" w:eastAsia="宋体" w:hAnsi="宋体" w:cs="宋体" w:hint="eastAsia"/>
                <w:color w:val="000000"/>
                <w:kern w:val="0"/>
                <w:sz w:val="18"/>
                <w:szCs w:val="18"/>
              </w:rPr>
              <w:t>芯片和音频算法处理技术，内置</w:t>
            </w:r>
            <w:r>
              <w:rPr>
                <w:rFonts w:ascii="宋体" w:eastAsia="宋体" w:hAnsi="宋体" w:cs="宋体" w:hint="eastAsia"/>
                <w:color w:val="000000"/>
                <w:kern w:val="0"/>
                <w:sz w:val="18"/>
                <w:szCs w:val="18"/>
              </w:rPr>
              <w:t>DSP</w:t>
            </w:r>
            <w:r>
              <w:rPr>
                <w:rFonts w:ascii="宋体" w:eastAsia="宋体" w:hAnsi="宋体" w:cs="宋体" w:hint="eastAsia"/>
                <w:color w:val="000000"/>
                <w:kern w:val="0"/>
                <w:sz w:val="18"/>
                <w:szCs w:val="18"/>
              </w:rPr>
              <w:t>音频处理，支持数字混音，≥</w:t>
            </w:r>
            <w:r>
              <w:rPr>
                <w:rFonts w:ascii="宋体" w:eastAsia="宋体" w:hAnsi="宋体" w:cs="宋体" w:hint="eastAsia"/>
                <w:color w:val="000000"/>
                <w:kern w:val="0"/>
                <w:sz w:val="18"/>
                <w:szCs w:val="18"/>
              </w:rPr>
              <w:t>10</w:t>
            </w:r>
            <w:r>
              <w:rPr>
                <w:rFonts w:ascii="宋体" w:eastAsia="宋体" w:hAnsi="宋体" w:cs="宋体" w:hint="eastAsia"/>
                <w:color w:val="000000"/>
                <w:kern w:val="0"/>
                <w:sz w:val="18"/>
                <w:szCs w:val="18"/>
              </w:rPr>
              <w:t>段</w:t>
            </w:r>
            <w:r>
              <w:rPr>
                <w:rFonts w:ascii="宋体" w:eastAsia="宋体" w:hAnsi="宋体" w:cs="宋体" w:hint="eastAsia"/>
                <w:color w:val="000000"/>
                <w:kern w:val="0"/>
                <w:sz w:val="18"/>
                <w:szCs w:val="18"/>
              </w:rPr>
              <w:t>EQ</w:t>
            </w:r>
            <w:r>
              <w:rPr>
                <w:rFonts w:ascii="宋体" w:eastAsia="宋体" w:hAnsi="宋体" w:cs="宋体" w:hint="eastAsia"/>
                <w:color w:val="000000"/>
                <w:kern w:val="0"/>
                <w:sz w:val="18"/>
                <w:szCs w:val="18"/>
              </w:rPr>
              <w:t>均衡配置。</w:t>
            </w:r>
          </w:p>
          <w:p w14:paraId="00F0F83F" w14:textId="77777777" w:rsidR="009939B7" w:rsidRDefault="008B290E">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w:t>
            </w:r>
            <w:r>
              <w:rPr>
                <w:rFonts w:ascii="宋体" w:eastAsia="宋体" w:hAnsi="宋体" w:cs="宋体" w:hint="eastAsia"/>
                <w:color w:val="000000"/>
                <w:kern w:val="0"/>
                <w:sz w:val="18"/>
                <w:szCs w:val="18"/>
              </w:rPr>
              <w:t>设备支持全双工双向对讲功能，支持≥</w:t>
            </w:r>
            <w:r>
              <w:rPr>
                <w:rFonts w:ascii="宋体" w:eastAsia="宋体" w:hAnsi="宋体" w:cs="宋体" w:hint="eastAsia"/>
                <w:color w:val="000000"/>
                <w:kern w:val="0"/>
                <w:sz w:val="18"/>
                <w:szCs w:val="18"/>
              </w:rPr>
              <w:t>12</w:t>
            </w:r>
            <w:r>
              <w:rPr>
                <w:rFonts w:ascii="宋体" w:eastAsia="宋体" w:hAnsi="宋体" w:cs="宋体" w:hint="eastAsia"/>
                <w:color w:val="000000"/>
                <w:kern w:val="0"/>
                <w:sz w:val="18"/>
                <w:szCs w:val="18"/>
              </w:rPr>
              <w:t>路会议通话功能，支持多方通话可视化展示。设备自带回声消除抑制功能。</w:t>
            </w:r>
          </w:p>
          <w:p w14:paraId="7E304657" w14:textId="77777777" w:rsidR="009939B7" w:rsidRDefault="008B290E">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w:t>
            </w:r>
            <w:r>
              <w:rPr>
                <w:rFonts w:ascii="宋体" w:eastAsia="宋体" w:hAnsi="宋体" w:cs="宋体" w:hint="eastAsia"/>
                <w:color w:val="000000"/>
                <w:kern w:val="0"/>
                <w:sz w:val="18"/>
                <w:szCs w:val="18"/>
              </w:rPr>
              <w:t>内置语音识别唤醒功能，支持语音控制任务执行、结束、上一曲、下一曲。</w:t>
            </w:r>
          </w:p>
          <w:p w14:paraId="6F616B63" w14:textId="77777777" w:rsidR="009939B7" w:rsidRDefault="008B290E">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w:t>
            </w:r>
            <w:r>
              <w:rPr>
                <w:rFonts w:ascii="宋体" w:eastAsia="宋体" w:hAnsi="宋体" w:cs="宋体" w:hint="eastAsia"/>
                <w:color w:val="000000"/>
                <w:kern w:val="0"/>
                <w:sz w:val="18"/>
                <w:szCs w:val="18"/>
              </w:rPr>
              <w:t>支持节假日祝福图片显示，可自定义祝福图片显示，支持歌曲歌词同步显示。（中标后签订合同时提供第三方检测机构出具的具有</w:t>
            </w:r>
            <w:r>
              <w:rPr>
                <w:rFonts w:ascii="宋体" w:eastAsia="宋体" w:hAnsi="宋体" w:cs="宋体" w:hint="eastAsia"/>
                <w:color w:val="000000"/>
                <w:kern w:val="0"/>
                <w:sz w:val="18"/>
                <w:szCs w:val="18"/>
              </w:rPr>
              <w:t>CMA</w:t>
            </w:r>
            <w:r>
              <w:rPr>
                <w:rFonts w:ascii="宋体" w:eastAsia="宋体" w:hAnsi="宋体" w:cs="宋体" w:hint="eastAsia"/>
                <w:color w:val="000000"/>
                <w:kern w:val="0"/>
                <w:sz w:val="18"/>
                <w:szCs w:val="18"/>
              </w:rPr>
              <w:t>或</w:t>
            </w:r>
            <w:r>
              <w:rPr>
                <w:rFonts w:ascii="宋体" w:eastAsia="宋体" w:hAnsi="宋体" w:cs="宋体" w:hint="eastAsia"/>
                <w:color w:val="000000"/>
                <w:kern w:val="0"/>
                <w:sz w:val="18"/>
                <w:szCs w:val="18"/>
              </w:rPr>
              <w:t>CNAS</w:t>
            </w:r>
            <w:r>
              <w:rPr>
                <w:rFonts w:ascii="宋体" w:eastAsia="宋体" w:hAnsi="宋体" w:cs="宋体" w:hint="eastAsia"/>
                <w:color w:val="000000"/>
                <w:kern w:val="0"/>
                <w:sz w:val="18"/>
                <w:szCs w:val="18"/>
              </w:rPr>
              <w:t>标识的检测报告扫描件或复印件）（中标后签订合同时提供功能界面截图佐证）</w:t>
            </w:r>
          </w:p>
          <w:p w14:paraId="222A7C81" w14:textId="77777777" w:rsidR="009939B7" w:rsidRDefault="008B290E">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7.</w:t>
            </w:r>
            <w:r>
              <w:rPr>
                <w:rFonts w:ascii="宋体" w:eastAsia="宋体" w:hAnsi="宋体" w:cs="宋体" w:hint="eastAsia"/>
                <w:color w:val="000000"/>
                <w:kern w:val="0"/>
                <w:sz w:val="18"/>
                <w:szCs w:val="18"/>
              </w:rPr>
              <w:t>桌面式设计，自带≥</w:t>
            </w:r>
            <w:r>
              <w:rPr>
                <w:rFonts w:ascii="宋体" w:eastAsia="宋体" w:hAnsi="宋体" w:cs="宋体" w:hint="eastAsia"/>
                <w:color w:val="000000"/>
                <w:kern w:val="0"/>
                <w:sz w:val="18"/>
                <w:szCs w:val="18"/>
              </w:rPr>
              <w:t>10.1</w:t>
            </w:r>
            <w:r>
              <w:rPr>
                <w:rFonts w:ascii="宋体" w:eastAsia="宋体" w:hAnsi="宋体" w:cs="宋体" w:hint="eastAsia"/>
                <w:color w:val="000000"/>
                <w:kern w:val="0"/>
                <w:sz w:val="18"/>
                <w:szCs w:val="18"/>
              </w:rPr>
              <w:t>英寸</w:t>
            </w:r>
            <w:r>
              <w:rPr>
                <w:rFonts w:ascii="宋体" w:eastAsia="宋体" w:hAnsi="宋体" w:cs="宋体" w:hint="eastAsia"/>
                <w:color w:val="000000"/>
                <w:kern w:val="0"/>
                <w:sz w:val="18"/>
                <w:szCs w:val="18"/>
              </w:rPr>
              <w:t>IPS</w:t>
            </w:r>
            <w:r>
              <w:rPr>
                <w:rFonts w:ascii="宋体" w:eastAsia="宋体" w:hAnsi="宋体" w:cs="宋体" w:hint="eastAsia"/>
                <w:color w:val="000000"/>
                <w:kern w:val="0"/>
                <w:sz w:val="18"/>
                <w:szCs w:val="18"/>
              </w:rPr>
              <w:t>屏幕，分辨率等同或优于</w:t>
            </w:r>
            <w:r>
              <w:rPr>
                <w:rFonts w:ascii="宋体" w:eastAsia="宋体" w:hAnsi="宋体" w:cs="宋体" w:hint="eastAsia"/>
                <w:color w:val="000000"/>
                <w:kern w:val="0"/>
                <w:sz w:val="18"/>
                <w:szCs w:val="18"/>
              </w:rPr>
              <w:t>1024x600</w:t>
            </w:r>
            <w:r>
              <w:rPr>
                <w:rFonts w:ascii="宋体" w:eastAsia="宋体" w:hAnsi="宋体" w:cs="宋体" w:hint="eastAsia"/>
                <w:color w:val="000000"/>
                <w:kern w:val="0"/>
                <w:sz w:val="18"/>
                <w:szCs w:val="18"/>
              </w:rPr>
              <w:t>，支持触摸操控。支持进入休眠、低功耗省电模式，支持账号密码管理。</w:t>
            </w:r>
          </w:p>
          <w:p w14:paraId="4D87E29B" w14:textId="77777777" w:rsidR="009939B7" w:rsidRDefault="008B290E">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w:t>
            </w:r>
            <w:r>
              <w:rPr>
                <w:rFonts w:ascii="宋体" w:eastAsia="宋体" w:hAnsi="宋体" w:cs="宋体" w:hint="eastAsia"/>
                <w:color w:val="000000"/>
                <w:kern w:val="0"/>
                <w:sz w:val="18"/>
                <w:szCs w:val="18"/>
              </w:rPr>
              <w:t>具有≥</w:t>
            </w:r>
            <w:r>
              <w:rPr>
                <w:rFonts w:ascii="宋体" w:eastAsia="宋体" w:hAnsi="宋体" w:cs="宋体" w:hint="eastAsia"/>
                <w:color w:val="000000"/>
                <w:kern w:val="0"/>
                <w:sz w:val="18"/>
                <w:szCs w:val="18"/>
              </w:rPr>
              <w:t>1</w:t>
            </w:r>
            <w:r>
              <w:rPr>
                <w:rFonts w:ascii="宋体" w:eastAsia="宋体" w:hAnsi="宋体" w:cs="宋体" w:hint="eastAsia"/>
                <w:color w:val="000000"/>
                <w:kern w:val="0"/>
                <w:sz w:val="18"/>
                <w:szCs w:val="18"/>
              </w:rPr>
              <w:t>路</w:t>
            </w:r>
            <w:r>
              <w:rPr>
                <w:rFonts w:ascii="宋体" w:eastAsia="宋体" w:hAnsi="宋体" w:cs="宋体" w:hint="eastAsia"/>
                <w:color w:val="000000"/>
                <w:kern w:val="0"/>
                <w:sz w:val="18"/>
                <w:szCs w:val="18"/>
              </w:rPr>
              <w:t>USB</w:t>
            </w:r>
            <w:r>
              <w:rPr>
                <w:rFonts w:ascii="宋体" w:eastAsia="宋体" w:hAnsi="宋体" w:cs="宋体" w:hint="eastAsia"/>
                <w:color w:val="000000"/>
                <w:kern w:val="0"/>
                <w:sz w:val="18"/>
                <w:szCs w:val="18"/>
              </w:rPr>
              <w:t>接口，支持本地音频文件自由点播播放；具有≥</w:t>
            </w:r>
            <w:r>
              <w:rPr>
                <w:rFonts w:ascii="宋体" w:eastAsia="宋体" w:hAnsi="宋体" w:cs="宋体" w:hint="eastAsia"/>
                <w:color w:val="000000"/>
                <w:kern w:val="0"/>
                <w:sz w:val="18"/>
                <w:szCs w:val="18"/>
              </w:rPr>
              <w:t>1</w:t>
            </w:r>
            <w:r>
              <w:rPr>
                <w:rFonts w:ascii="宋体" w:eastAsia="宋体" w:hAnsi="宋体" w:cs="宋体" w:hint="eastAsia"/>
                <w:color w:val="000000"/>
                <w:kern w:val="0"/>
                <w:sz w:val="18"/>
                <w:szCs w:val="18"/>
              </w:rPr>
              <w:t>路</w:t>
            </w:r>
            <w:r>
              <w:rPr>
                <w:rFonts w:ascii="宋体" w:eastAsia="宋体" w:hAnsi="宋体" w:cs="宋体" w:hint="eastAsia"/>
                <w:color w:val="000000"/>
                <w:kern w:val="0"/>
                <w:sz w:val="18"/>
                <w:szCs w:val="18"/>
              </w:rPr>
              <w:t xml:space="preserve">3.5mm </w:t>
            </w:r>
            <w:r>
              <w:rPr>
                <w:rFonts w:ascii="宋体" w:eastAsia="宋体" w:hAnsi="宋体" w:cs="宋体" w:hint="eastAsia"/>
                <w:color w:val="000000"/>
                <w:kern w:val="0"/>
                <w:sz w:val="18"/>
                <w:szCs w:val="18"/>
              </w:rPr>
              <w:t>耳机输出接口和≥</w:t>
            </w:r>
            <w:r>
              <w:rPr>
                <w:rFonts w:ascii="宋体" w:eastAsia="宋体" w:hAnsi="宋体" w:cs="宋体" w:hint="eastAsia"/>
                <w:color w:val="000000"/>
                <w:kern w:val="0"/>
                <w:sz w:val="18"/>
                <w:szCs w:val="18"/>
              </w:rPr>
              <w:t>1</w:t>
            </w:r>
            <w:r>
              <w:rPr>
                <w:rFonts w:ascii="宋体" w:eastAsia="宋体" w:hAnsi="宋体" w:cs="宋体" w:hint="eastAsia"/>
                <w:color w:val="000000"/>
                <w:kern w:val="0"/>
                <w:sz w:val="18"/>
                <w:szCs w:val="18"/>
              </w:rPr>
              <w:t>路</w:t>
            </w:r>
            <w:r>
              <w:rPr>
                <w:rFonts w:ascii="宋体" w:eastAsia="宋体" w:hAnsi="宋体" w:cs="宋体" w:hint="eastAsia"/>
                <w:color w:val="000000"/>
                <w:kern w:val="0"/>
                <w:sz w:val="18"/>
                <w:szCs w:val="18"/>
              </w:rPr>
              <w:t>3.5mm MIC</w:t>
            </w:r>
            <w:r>
              <w:rPr>
                <w:rFonts w:ascii="宋体" w:eastAsia="宋体" w:hAnsi="宋体" w:cs="宋体" w:hint="eastAsia"/>
                <w:color w:val="000000"/>
                <w:kern w:val="0"/>
                <w:sz w:val="18"/>
                <w:szCs w:val="18"/>
              </w:rPr>
              <w:t>输入接口；具有≥</w:t>
            </w:r>
            <w:r>
              <w:rPr>
                <w:rFonts w:ascii="宋体" w:eastAsia="宋体" w:hAnsi="宋体" w:cs="宋体" w:hint="eastAsia"/>
                <w:color w:val="000000"/>
                <w:kern w:val="0"/>
                <w:sz w:val="18"/>
                <w:szCs w:val="18"/>
              </w:rPr>
              <w:t>1</w:t>
            </w:r>
            <w:r>
              <w:rPr>
                <w:rFonts w:ascii="宋体" w:eastAsia="宋体" w:hAnsi="宋体" w:cs="宋体" w:hint="eastAsia"/>
                <w:color w:val="000000"/>
                <w:kern w:val="0"/>
                <w:sz w:val="18"/>
                <w:szCs w:val="18"/>
              </w:rPr>
              <w:t>路音频线路输出接口，具有≥</w:t>
            </w:r>
            <w:r>
              <w:rPr>
                <w:rFonts w:ascii="宋体" w:eastAsia="宋体" w:hAnsi="宋体" w:cs="宋体" w:hint="eastAsia"/>
                <w:color w:val="000000"/>
                <w:kern w:val="0"/>
                <w:sz w:val="18"/>
                <w:szCs w:val="18"/>
              </w:rPr>
              <w:t>1</w:t>
            </w:r>
            <w:r>
              <w:rPr>
                <w:rFonts w:ascii="宋体" w:eastAsia="宋体" w:hAnsi="宋体" w:cs="宋体" w:hint="eastAsia"/>
                <w:color w:val="000000"/>
                <w:kern w:val="0"/>
                <w:sz w:val="18"/>
                <w:szCs w:val="18"/>
              </w:rPr>
              <w:t>路音频线路输入接口。</w:t>
            </w:r>
          </w:p>
          <w:p w14:paraId="56B12555" w14:textId="77777777" w:rsidR="009939B7" w:rsidRDefault="008B290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9.</w:t>
            </w:r>
            <w:r>
              <w:rPr>
                <w:rFonts w:ascii="宋体" w:eastAsia="宋体" w:hAnsi="宋体" w:cs="宋体" w:hint="eastAsia"/>
                <w:color w:val="000000"/>
                <w:kern w:val="0"/>
                <w:sz w:val="18"/>
                <w:szCs w:val="18"/>
              </w:rPr>
              <w:t>系统采用数据冗余编解码算法，支持抗丢包恢复功能，网络丢包≥</w:t>
            </w:r>
            <w:r>
              <w:rPr>
                <w:rFonts w:ascii="宋体" w:eastAsia="宋体" w:hAnsi="宋体" w:cs="宋体" w:hint="eastAsia"/>
                <w:color w:val="000000"/>
                <w:kern w:val="0"/>
                <w:sz w:val="18"/>
                <w:szCs w:val="18"/>
              </w:rPr>
              <w:t>37.5%</w:t>
            </w:r>
            <w:r>
              <w:rPr>
                <w:rFonts w:ascii="宋体" w:eastAsia="宋体" w:hAnsi="宋体" w:cs="宋体" w:hint="eastAsia"/>
                <w:color w:val="000000"/>
                <w:kern w:val="0"/>
                <w:sz w:val="18"/>
                <w:szCs w:val="18"/>
              </w:rPr>
              <w:t>时，音频播放无卡顿。（中标后签订合同时提供第三方检测机构出具的具有</w:t>
            </w:r>
            <w:r>
              <w:rPr>
                <w:rFonts w:ascii="宋体" w:eastAsia="宋体" w:hAnsi="宋体" w:cs="宋体" w:hint="eastAsia"/>
                <w:color w:val="000000"/>
                <w:kern w:val="0"/>
                <w:sz w:val="18"/>
                <w:szCs w:val="18"/>
              </w:rPr>
              <w:t>CMA</w:t>
            </w:r>
            <w:r>
              <w:rPr>
                <w:rFonts w:ascii="宋体" w:eastAsia="宋体" w:hAnsi="宋体" w:cs="宋体" w:hint="eastAsia"/>
                <w:color w:val="000000"/>
                <w:kern w:val="0"/>
                <w:sz w:val="18"/>
                <w:szCs w:val="18"/>
              </w:rPr>
              <w:t>或</w:t>
            </w:r>
            <w:r>
              <w:rPr>
                <w:rFonts w:ascii="宋体" w:eastAsia="宋体" w:hAnsi="宋体" w:cs="宋体" w:hint="eastAsia"/>
                <w:color w:val="000000"/>
                <w:kern w:val="0"/>
                <w:sz w:val="18"/>
                <w:szCs w:val="18"/>
              </w:rPr>
              <w:t>CNAS</w:t>
            </w:r>
            <w:r>
              <w:rPr>
                <w:rFonts w:ascii="宋体" w:eastAsia="宋体" w:hAnsi="宋体" w:cs="宋体" w:hint="eastAsia"/>
                <w:color w:val="000000"/>
                <w:kern w:val="0"/>
                <w:sz w:val="18"/>
                <w:szCs w:val="18"/>
              </w:rPr>
              <w:t>标识的检测报告扫描件或复印件）</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A2C146" w14:textId="77777777" w:rsidR="009939B7" w:rsidRDefault="008B290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AC8E2" w14:textId="77777777" w:rsidR="009939B7" w:rsidRDefault="008B290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台</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9A5106" w14:textId="77777777" w:rsidR="009939B7" w:rsidRDefault="008B290E">
            <w:pPr>
              <w:widowControl/>
              <w:jc w:val="center"/>
              <w:textAlignment w:val="center"/>
              <w:rPr>
                <w:rFonts w:ascii="宋体" w:eastAsia="宋体" w:hAnsi="宋体" w:cs="宋体"/>
                <w:b/>
                <w:bCs/>
                <w:color w:val="000000"/>
                <w:sz w:val="24"/>
              </w:rPr>
            </w:pPr>
            <w:r>
              <w:rPr>
                <w:rFonts w:ascii="宋体" w:eastAsia="宋体" w:hAnsi="宋体" w:cs="宋体" w:hint="eastAsia"/>
                <w:color w:val="000000"/>
                <w:sz w:val="20"/>
                <w:szCs w:val="20"/>
              </w:rPr>
              <w:t>原有设备网络话筒</w:t>
            </w:r>
            <w:r>
              <w:rPr>
                <w:rFonts w:ascii="宋体" w:eastAsia="宋体" w:hAnsi="宋体" w:cs="宋体" w:hint="eastAsia"/>
                <w:color w:val="000000"/>
                <w:sz w:val="20"/>
                <w:szCs w:val="20"/>
              </w:rPr>
              <w:t>ITCT-6702</w:t>
            </w:r>
            <w:r>
              <w:rPr>
                <w:rFonts w:ascii="宋体" w:eastAsia="宋体" w:hAnsi="宋体" w:cs="宋体" w:hint="eastAsia"/>
                <w:color w:val="000000"/>
                <w:sz w:val="20"/>
                <w:szCs w:val="20"/>
              </w:rPr>
              <w:t>无法使用</w:t>
            </w:r>
            <w:r>
              <w:rPr>
                <w:rFonts w:ascii="宋体" w:eastAsia="宋体" w:hAnsi="宋体" w:cs="宋体" w:hint="eastAsia"/>
                <w:b/>
                <w:bCs/>
                <w:color w:val="000000"/>
                <w:sz w:val="20"/>
                <w:szCs w:val="20"/>
              </w:rPr>
              <w:t xml:space="preserve"> </w:t>
            </w:r>
          </w:p>
        </w:tc>
      </w:tr>
      <w:tr w:rsidR="009939B7" w14:paraId="548790BE" w14:textId="77777777" w:rsidTr="0064100F">
        <w:trPr>
          <w:trHeight w:val="784"/>
        </w:trPr>
        <w:tc>
          <w:tcPr>
            <w:tcW w:w="10514"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F61DC0" w14:textId="77777777" w:rsidR="009939B7" w:rsidRDefault="008B290E">
            <w:pPr>
              <w:jc w:val="left"/>
              <w:rPr>
                <w:rFonts w:ascii="宋体" w:eastAsia="宋体" w:hAnsi="宋体" w:cs="宋体"/>
                <w:b/>
                <w:bCs/>
                <w:color w:val="000000"/>
                <w:sz w:val="24"/>
              </w:rPr>
            </w:pPr>
            <w:r>
              <w:rPr>
                <w:rFonts w:ascii="宋体" w:eastAsia="宋体" w:hAnsi="宋体" w:cs="宋体" w:hint="eastAsia"/>
                <w:b/>
                <w:bCs/>
                <w:color w:val="000000"/>
                <w:kern w:val="0"/>
                <w:sz w:val="18"/>
                <w:szCs w:val="18"/>
              </w:rPr>
              <w:t>三、音箱设备</w:t>
            </w:r>
          </w:p>
        </w:tc>
      </w:tr>
      <w:tr w:rsidR="009939B7" w14:paraId="7DC7D0A4" w14:textId="77777777" w:rsidTr="0064100F">
        <w:trPr>
          <w:trHeight w:val="6361"/>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2406C" w14:textId="77777777" w:rsidR="009939B7" w:rsidRDefault="008B290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lastRenderedPageBreak/>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DB648" w14:textId="77777777" w:rsidR="009939B7" w:rsidRDefault="008B290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IP</w:t>
            </w:r>
            <w:r>
              <w:rPr>
                <w:rFonts w:ascii="宋体" w:eastAsia="宋体" w:hAnsi="宋体" w:cs="宋体" w:hint="eastAsia"/>
                <w:color w:val="000000"/>
                <w:kern w:val="0"/>
                <w:sz w:val="18"/>
                <w:szCs w:val="18"/>
              </w:rPr>
              <w:t>网络音箱</w:t>
            </w:r>
          </w:p>
        </w:tc>
        <w:tc>
          <w:tcPr>
            <w:tcW w:w="60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22EE0" w14:textId="77777777" w:rsidR="009939B7" w:rsidRDefault="008B290E">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投标产品具有中国质量认证中心出具的产品认证证书（中标后签订合同时提供中国质量认证中心颁发的证书复印件及平台查证结果截图加盖</w:t>
            </w:r>
            <w:r>
              <w:rPr>
                <w:rFonts w:ascii="宋体" w:eastAsia="宋体" w:hAnsi="宋体" w:cs="宋体" w:hint="eastAsia"/>
                <w:color w:val="000000"/>
                <w:kern w:val="0"/>
                <w:sz w:val="18"/>
                <w:szCs w:val="18"/>
              </w:rPr>
              <w:t>投标单位公章</w:t>
            </w:r>
            <w:r>
              <w:rPr>
                <w:rFonts w:ascii="宋体" w:eastAsia="宋体" w:hAnsi="宋体" w:cs="宋体" w:hint="eastAsia"/>
                <w:color w:val="000000"/>
                <w:kern w:val="0"/>
                <w:sz w:val="18"/>
                <w:szCs w:val="18"/>
              </w:rPr>
              <w:t>）</w:t>
            </w:r>
          </w:p>
          <w:p w14:paraId="4A924B53" w14:textId="77777777" w:rsidR="009939B7" w:rsidRDefault="008B290E">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r>
              <w:rPr>
                <w:rFonts w:ascii="宋体" w:eastAsia="宋体" w:hAnsi="宋体" w:cs="宋体" w:hint="eastAsia"/>
                <w:color w:val="000000"/>
                <w:kern w:val="0"/>
                <w:sz w:val="18"/>
                <w:szCs w:val="18"/>
              </w:rPr>
              <w:t>内置网络音频解码模块，支持</w:t>
            </w:r>
            <w:r>
              <w:rPr>
                <w:rFonts w:ascii="宋体" w:eastAsia="宋体" w:hAnsi="宋体" w:cs="宋体" w:hint="eastAsia"/>
                <w:color w:val="000000"/>
                <w:kern w:val="0"/>
                <w:sz w:val="18"/>
                <w:szCs w:val="18"/>
              </w:rPr>
              <w:t>MP3</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WAV</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FLAC</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OGG</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AAC</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OPUS</w:t>
            </w:r>
            <w:r>
              <w:rPr>
                <w:rFonts w:ascii="宋体" w:eastAsia="宋体" w:hAnsi="宋体" w:cs="宋体" w:hint="eastAsia"/>
                <w:color w:val="000000"/>
                <w:kern w:val="0"/>
                <w:sz w:val="18"/>
                <w:szCs w:val="18"/>
              </w:rPr>
              <w:t>主流音频格式，兼容等同或优于</w:t>
            </w:r>
            <w:r>
              <w:rPr>
                <w:rFonts w:ascii="宋体" w:eastAsia="宋体" w:hAnsi="宋体" w:cs="宋体" w:hint="eastAsia"/>
                <w:color w:val="000000"/>
                <w:kern w:val="0"/>
                <w:sz w:val="18"/>
                <w:szCs w:val="18"/>
              </w:rPr>
              <w:t>8kHz-48kHz</w:t>
            </w:r>
            <w:r>
              <w:rPr>
                <w:rFonts w:ascii="宋体" w:eastAsia="宋体" w:hAnsi="宋体" w:cs="宋体" w:hint="eastAsia"/>
                <w:color w:val="000000"/>
                <w:kern w:val="0"/>
                <w:sz w:val="18"/>
                <w:szCs w:val="18"/>
              </w:rPr>
              <w:t>全采样率。</w:t>
            </w:r>
          </w:p>
          <w:p w14:paraId="395E630B" w14:textId="77777777" w:rsidR="009939B7" w:rsidRDefault="008B290E">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w:t>
            </w:r>
            <w:r>
              <w:rPr>
                <w:rFonts w:ascii="宋体" w:eastAsia="宋体" w:hAnsi="宋体" w:cs="宋体" w:hint="eastAsia"/>
                <w:color w:val="000000"/>
                <w:kern w:val="0"/>
                <w:sz w:val="18"/>
                <w:szCs w:val="18"/>
              </w:rPr>
              <w:t>内置</w:t>
            </w:r>
            <w:r>
              <w:rPr>
                <w:rFonts w:ascii="宋体" w:eastAsia="宋体" w:hAnsi="宋体" w:cs="宋体" w:hint="eastAsia"/>
                <w:color w:val="000000"/>
                <w:kern w:val="0"/>
                <w:sz w:val="18"/>
                <w:szCs w:val="18"/>
              </w:rPr>
              <w:t>DSP</w:t>
            </w:r>
            <w:r>
              <w:rPr>
                <w:rFonts w:ascii="宋体" w:eastAsia="宋体" w:hAnsi="宋体" w:cs="宋体" w:hint="eastAsia"/>
                <w:color w:val="000000"/>
                <w:kern w:val="0"/>
                <w:sz w:val="18"/>
                <w:szCs w:val="18"/>
              </w:rPr>
              <w:t>音频处理，支持数字混音，≥</w:t>
            </w:r>
            <w:r>
              <w:rPr>
                <w:rFonts w:ascii="宋体" w:eastAsia="宋体" w:hAnsi="宋体" w:cs="宋体" w:hint="eastAsia"/>
                <w:color w:val="000000"/>
                <w:kern w:val="0"/>
                <w:sz w:val="18"/>
                <w:szCs w:val="18"/>
              </w:rPr>
              <w:t>10</w:t>
            </w:r>
            <w:r>
              <w:rPr>
                <w:rFonts w:ascii="宋体" w:eastAsia="宋体" w:hAnsi="宋体" w:cs="宋体" w:hint="eastAsia"/>
                <w:color w:val="000000"/>
                <w:kern w:val="0"/>
                <w:sz w:val="18"/>
                <w:szCs w:val="18"/>
              </w:rPr>
              <w:t>段</w:t>
            </w:r>
            <w:r>
              <w:rPr>
                <w:rFonts w:ascii="宋体" w:eastAsia="宋体" w:hAnsi="宋体" w:cs="宋体" w:hint="eastAsia"/>
                <w:color w:val="000000"/>
                <w:kern w:val="0"/>
                <w:sz w:val="18"/>
                <w:szCs w:val="18"/>
              </w:rPr>
              <w:t>EQ</w:t>
            </w:r>
            <w:r>
              <w:rPr>
                <w:rFonts w:ascii="宋体" w:eastAsia="宋体" w:hAnsi="宋体" w:cs="宋体" w:hint="eastAsia"/>
                <w:color w:val="000000"/>
                <w:kern w:val="0"/>
                <w:sz w:val="18"/>
                <w:szCs w:val="18"/>
              </w:rPr>
              <w:t>均衡配置。（中标后签订合同时需提供得到</w:t>
            </w:r>
            <w:r>
              <w:rPr>
                <w:rFonts w:ascii="宋体" w:eastAsia="宋体" w:hAnsi="宋体" w:cs="宋体" w:hint="eastAsia"/>
                <w:color w:val="000000"/>
                <w:kern w:val="0"/>
                <w:sz w:val="18"/>
                <w:szCs w:val="18"/>
              </w:rPr>
              <w:t>CMA</w:t>
            </w:r>
            <w:r>
              <w:rPr>
                <w:rFonts w:ascii="宋体" w:eastAsia="宋体" w:hAnsi="宋体" w:cs="宋体" w:hint="eastAsia"/>
                <w:color w:val="000000"/>
                <w:kern w:val="0"/>
                <w:sz w:val="18"/>
                <w:szCs w:val="18"/>
              </w:rPr>
              <w:t>或</w:t>
            </w:r>
            <w:r>
              <w:rPr>
                <w:rFonts w:ascii="宋体" w:eastAsia="宋体" w:hAnsi="宋体" w:cs="宋体" w:hint="eastAsia"/>
                <w:color w:val="000000"/>
                <w:kern w:val="0"/>
                <w:sz w:val="18"/>
                <w:szCs w:val="18"/>
              </w:rPr>
              <w:t>CNAS</w:t>
            </w:r>
            <w:r>
              <w:rPr>
                <w:rFonts w:ascii="宋体" w:eastAsia="宋体" w:hAnsi="宋体" w:cs="宋体" w:hint="eastAsia"/>
                <w:color w:val="000000"/>
                <w:kern w:val="0"/>
                <w:sz w:val="18"/>
                <w:szCs w:val="18"/>
              </w:rPr>
              <w:t>认可的检测机构出具的检测报告作为该技术参数证明材料）</w:t>
            </w:r>
          </w:p>
          <w:p w14:paraId="75E91C99" w14:textId="77777777" w:rsidR="009939B7" w:rsidRDefault="008B290E">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w:t>
            </w:r>
            <w:r>
              <w:rPr>
                <w:rFonts w:ascii="宋体" w:eastAsia="宋体" w:hAnsi="宋体" w:cs="宋体" w:hint="eastAsia"/>
                <w:color w:val="000000"/>
                <w:kern w:val="0"/>
                <w:sz w:val="18"/>
                <w:szCs w:val="18"/>
              </w:rPr>
              <w:t>具有≥</w:t>
            </w:r>
            <w:r>
              <w:rPr>
                <w:rFonts w:ascii="宋体" w:eastAsia="宋体" w:hAnsi="宋体" w:cs="宋体" w:hint="eastAsia"/>
                <w:color w:val="000000"/>
                <w:kern w:val="0"/>
                <w:sz w:val="18"/>
                <w:szCs w:val="18"/>
              </w:rPr>
              <w:t>1</w:t>
            </w:r>
            <w:r>
              <w:rPr>
                <w:rFonts w:ascii="宋体" w:eastAsia="宋体" w:hAnsi="宋体" w:cs="宋体" w:hint="eastAsia"/>
                <w:color w:val="000000"/>
                <w:kern w:val="0"/>
                <w:sz w:val="18"/>
                <w:szCs w:val="18"/>
              </w:rPr>
              <w:t>路线路（</w:t>
            </w:r>
            <w:r>
              <w:rPr>
                <w:rFonts w:ascii="宋体" w:eastAsia="宋体" w:hAnsi="宋体" w:cs="宋体" w:hint="eastAsia"/>
                <w:color w:val="000000"/>
                <w:kern w:val="0"/>
                <w:sz w:val="18"/>
                <w:szCs w:val="18"/>
              </w:rPr>
              <w:t>AUX</w:t>
            </w:r>
            <w:r>
              <w:rPr>
                <w:rFonts w:ascii="宋体" w:eastAsia="宋体" w:hAnsi="宋体" w:cs="宋体" w:hint="eastAsia"/>
                <w:color w:val="000000"/>
                <w:kern w:val="0"/>
                <w:sz w:val="18"/>
                <w:szCs w:val="18"/>
              </w:rPr>
              <w:t>）输入接口，支持网络音量调节，支持断网本地扩声功能，支持背景伴奏预置功能。</w:t>
            </w:r>
          </w:p>
          <w:p w14:paraId="24DDD645" w14:textId="77777777" w:rsidR="009939B7" w:rsidRDefault="008B290E">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w:t>
            </w:r>
            <w:r>
              <w:rPr>
                <w:rFonts w:ascii="宋体" w:eastAsia="宋体" w:hAnsi="宋体" w:cs="宋体" w:hint="eastAsia"/>
                <w:color w:val="000000"/>
                <w:kern w:val="0"/>
                <w:sz w:val="18"/>
                <w:szCs w:val="18"/>
              </w:rPr>
              <w:t>具有≥</w:t>
            </w:r>
            <w:r>
              <w:rPr>
                <w:rFonts w:ascii="宋体" w:eastAsia="宋体" w:hAnsi="宋体" w:cs="宋体" w:hint="eastAsia"/>
                <w:color w:val="000000"/>
                <w:kern w:val="0"/>
                <w:sz w:val="18"/>
                <w:szCs w:val="18"/>
              </w:rPr>
              <w:t>1</w:t>
            </w:r>
            <w:r>
              <w:rPr>
                <w:rFonts w:ascii="宋体" w:eastAsia="宋体" w:hAnsi="宋体" w:cs="宋体" w:hint="eastAsia"/>
                <w:color w:val="000000"/>
                <w:kern w:val="0"/>
                <w:sz w:val="18"/>
                <w:szCs w:val="18"/>
              </w:rPr>
              <w:t>路短路输入接口，支持自定义实现报警触发、本地媒体</w:t>
            </w:r>
            <w:proofErr w:type="gramStart"/>
            <w:r>
              <w:rPr>
                <w:rFonts w:ascii="宋体" w:eastAsia="宋体" w:hAnsi="宋体" w:cs="宋体" w:hint="eastAsia"/>
                <w:color w:val="000000"/>
                <w:kern w:val="0"/>
                <w:sz w:val="18"/>
                <w:szCs w:val="18"/>
              </w:rPr>
              <w:t>库音乐</w:t>
            </w:r>
            <w:proofErr w:type="gramEnd"/>
            <w:r>
              <w:rPr>
                <w:rFonts w:ascii="宋体" w:eastAsia="宋体" w:hAnsi="宋体" w:cs="宋体" w:hint="eastAsia"/>
                <w:color w:val="000000"/>
                <w:kern w:val="0"/>
                <w:sz w:val="18"/>
                <w:szCs w:val="18"/>
              </w:rPr>
              <w:t>播放、音量调节功能。</w:t>
            </w:r>
          </w:p>
          <w:p w14:paraId="5CB7D226" w14:textId="77777777" w:rsidR="009939B7" w:rsidRDefault="008B290E">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w:t>
            </w:r>
            <w:r>
              <w:rPr>
                <w:rFonts w:ascii="宋体" w:eastAsia="宋体" w:hAnsi="宋体" w:cs="宋体" w:hint="eastAsia"/>
                <w:color w:val="000000"/>
                <w:kern w:val="0"/>
                <w:sz w:val="18"/>
                <w:szCs w:val="18"/>
              </w:rPr>
              <w:t>主音箱内置≥</w:t>
            </w:r>
            <w:r>
              <w:rPr>
                <w:rFonts w:ascii="宋体" w:eastAsia="宋体" w:hAnsi="宋体" w:cs="宋体" w:hint="eastAsia"/>
                <w:color w:val="000000"/>
                <w:kern w:val="0"/>
                <w:sz w:val="18"/>
                <w:szCs w:val="18"/>
              </w:rPr>
              <w:t>2</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30W</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MAX</w:t>
            </w:r>
            <w:r>
              <w:rPr>
                <w:rFonts w:ascii="宋体" w:eastAsia="宋体" w:hAnsi="宋体" w:cs="宋体" w:hint="eastAsia"/>
                <w:color w:val="000000"/>
                <w:kern w:val="0"/>
                <w:sz w:val="18"/>
                <w:szCs w:val="18"/>
              </w:rPr>
              <w:t>）的双通道</w:t>
            </w:r>
            <w:r>
              <w:rPr>
                <w:rFonts w:ascii="宋体" w:eastAsia="宋体" w:hAnsi="宋体" w:cs="宋体" w:hint="eastAsia"/>
                <w:color w:val="000000"/>
                <w:kern w:val="0"/>
                <w:sz w:val="18"/>
                <w:szCs w:val="18"/>
              </w:rPr>
              <w:t>D</w:t>
            </w:r>
            <w:r>
              <w:rPr>
                <w:rFonts w:ascii="宋体" w:eastAsia="宋体" w:hAnsi="宋体" w:cs="宋体" w:hint="eastAsia"/>
                <w:color w:val="000000"/>
                <w:kern w:val="0"/>
                <w:sz w:val="18"/>
                <w:szCs w:val="18"/>
              </w:rPr>
              <w:t>类数字功率放大器，≥</w:t>
            </w:r>
            <w:r>
              <w:rPr>
                <w:rFonts w:ascii="宋体" w:eastAsia="宋体" w:hAnsi="宋体" w:cs="宋体" w:hint="eastAsia"/>
                <w:color w:val="000000"/>
                <w:kern w:val="0"/>
                <w:sz w:val="18"/>
                <w:szCs w:val="18"/>
              </w:rPr>
              <w:t>1</w:t>
            </w:r>
            <w:r>
              <w:rPr>
                <w:rFonts w:ascii="宋体" w:eastAsia="宋体" w:hAnsi="宋体" w:cs="宋体" w:hint="eastAsia"/>
                <w:color w:val="000000"/>
                <w:kern w:val="0"/>
                <w:sz w:val="18"/>
                <w:szCs w:val="18"/>
              </w:rPr>
              <w:t>路外接到副音箱，采用高、低音分频设计；具有网络音量设置。</w:t>
            </w:r>
          </w:p>
          <w:p w14:paraId="396D8005" w14:textId="77777777" w:rsidR="009939B7" w:rsidRDefault="008B290E">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w:t>
            </w:r>
            <w:r>
              <w:rPr>
                <w:rFonts w:ascii="宋体" w:eastAsia="宋体" w:hAnsi="宋体" w:cs="宋体" w:hint="eastAsia"/>
                <w:color w:val="000000"/>
                <w:kern w:val="0"/>
                <w:sz w:val="18"/>
                <w:szCs w:val="18"/>
              </w:rPr>
              <w:t>系统采用数据冗余编解码算法，支持抗</w:t>
            </w:r>
            <w:r>
              <w:rPr>
                <w:rFonts w:ascii="宋体" w:eastAsia="宋体" w:hAnsi="宋体" w:cs="宋体" w:hint="eastAsia"/>
                <w:color w:val="000000"/>
                <w:kern w:val="0"/>
                <w:sz w:val="18"/>
                <w:szCs w:val="18"/>
              </w:rPr>
              <w:t>丢包恢复功能，网络丢包≥</w:t>
            </w:r>
            <w:r>
              <w:rPr>
                <w:rFonts w:ascii="宋体" w:eastAsia="宋体" w:hAnsi="宋体" w:cs="宋体" w:hint="eastAsia"/>
                <w:color w:val="000000"/>
                <w:kern w:val="0"/>
                <w:sz w:val="18"/>
                <w:szCs w:val="18"/>
              </w:rPr>
              <w:t>37.5%</w:t>
            </w:r>
            <w:r>
              <w:rPr>
                <w:rFonts w:ascii="宋体" w:eastAsia="宋体" w:hAnsi="宋体" w:cs="宋体" w:hint="eastAsia"/>
                <w:color w:val="000000"/>
                <w:kern w:val="0"/>
                <w:sz w:val="18"/>
                <w:szCs w:val="18"/>
              </w:rPr>
              <w:t>时，音频播放无卡顿。（中标后签订合同时需提供得到</w:t>
            </w:r>
            <w:r>
              <w:rPr>
                <w:rFonts w:ascii="宋体" w:eastAsia="宋体" w:hAnsi="宋体" w:cs="宋体" w:hint="eastAsia"/>
                <w:color w:val="000000"/>
                <w:kern w:val="0"/>
                <w:sz w:val="18"/>
                <w:szCs w:val="18"/>
              </w:rPr>
              <w:t>CMA</w:t>
            </w:r>
            <w:r>
              <w:rPr>
                <w:rFonts w:ascii="宋体" w:eastAsia="宋体" w:hAnsi="宋体" w:cs="宋体" w:hint="eastAsia"/>
                <w:color w:val="000000"/>
                <w:kern w:val="0"/>
                <w:sz w:val="18"/>
                <w:szCs w:val="18"/>
              </w:rPr>
              <w:t>或</w:t>
            </w:r>
            <w:r>
              <w:rPr>
                <w:rFonts w:ascii="宋体" w:eastAsia="宋体" w:hAnsi="宋体" w:cs="宋体" w:hint="eastAsia"/>
                <w:color w:val="000000"/>
                <w:kern w:val="0"/>
                <w:sz w:val="18"/>
                <w:szCs w:val="18"/>
              </w:rPr>
              <w:t>CNAS</w:t>
            </w:r>
            <w:r>
              <w:rPr>
                <w:rFonts w:ascii="宋体" w:eastAsia="宋体" w:hAnsi="宋体" w:cs="宋体" w:hint="eastAsia"/>
                <w:color w:val="000000"/>
                <w:kern w:val="0"/>
                <w:sz w:val="18"/>
                <w:szCs w:val="18"/>
              </w:rPr>
              <w:t>认可的检测机构出具的检测报告作为该技术参数证明材料）</w:t>
            </w:r>
          </w:p>
          <w:p w14:paraId="21CE0E5D" w14:textId="77777777" w:rsidR="009939B7" w:rsidRDefault="008B290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7.</w:t>
            </w:r>
            <w:r>
              <w:rPr>
                <w:rFonts w:ascii="宋体" w:eastAsia="宋体" w:hAnsi="宋体" w:cs="宋体" w:hint="eastAsia"/>
                <w:color w:val="000000"/>
                <w:kern w:val="0"/>
                <w:sz w:val="18"/>
                <w:szCs w:val="18"/>
              </w:rPr>
              <w:t>系统播放采集音频端对端延时＜</w:t>
            </w:r>
            <w:r>
              <w:rPr>
                <w:rFonts w:ascii="宋体" w:eastAsia="宋体" w:hAnsi="宋体" w:cs="宋体" w:hint="eastAsia"/>
                <w:color w:val="000000"/>
                <w:kern w:val="0"/>
                <w:sz w:val="18"/>
                <w:szCs w:val="18"/>
              </w:rPr>
              <w:t>5ms</w:t>
            </w:r>
            <w:r>
              <w:rPr>
                <w:rFonts w:ascii="宋体" w:eastAsia="宋体" w:hAnsi="宋体" w:cs="宋体" w:hint="eastAsia"/>
                <w:color w:val="000000"/>
                <w:kern w:val="0"/>
                <w:sz w:val="18"/>
                <w:szCs w:val="18"/>
              </w:rPr>
              <w:t>。（中标后签订合同时需提供得到</w:t>
            </w:r>
            <w:r>
              <w:rPr>
                <w:rFonts w:ascii="宋体" w:eastAsia="宋体" w:hAnsi="宋体" w:cs="宋体" w:hint="eastAsia"/>
                <w:color w:val="000000"/>
                <w:kern w:val="0"/>
                <w:sz w:val="18"/>
                <w:szCs w:val="18"/>
              </w:rPr>
              <w:t>CMA</w:t>
            </w:r>
            <w:r>
              <w:rPr>
                <w:rFonts w:ascii="宋体" w:eastAsia="宋体" w:hAnsi="宋体" w:cs="宋体" w:hint="eastAsia"/>
                <w:color w:val="000000"/>
                <w:kern w:val="0"/>
                <w:sz w:val="18"/>
                <w:szCs w:val="18"/>
              </w:rPr>
              <w:t>或</w:t>
            </w:r>
            <w:r>
              <w:rPr>
                <w:rFonts w:ascii="宋体" w:eastAsia="宋体" w:hAnsi="宋体" w:cs="宋体" w:hint="eastAsia"/>
                <w:color w:val="000000"/>
                <w:kern w:val="0"/>
                <w:sz w:val="18"/>
                <w:szCs w:val="18"/>
              </w:rPr>
              <w:t>CNAS</w:t>
            </w:r>
            <w:r>
              <w:rPr>
                <w:rFonts w:ascii="宋体" w:eastAsia="宋体" w:hAnsi="宋体" w:cs="宋体" w:hint="eastAsia"/>
                <w:color w:val="000000"/>
                <w:kern w:val="0"/>
                <w:sz w:val="18"/>
                <w:szCs w:val="18"/>
              </w:rPr>
              <w:t>认可的检测机构出具的检测报告作为该技术参数证明材料）</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F5BBF" w14:textId="77777777" w:rsidR="009939B7" w:rsidRDefault="008B290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90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D0825" w14:textId="77777777" w:rsidR="009939B7" w:rsidRDefault="008B290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台</w:t>
            </w:r>
          </w:p>
        </w:tc>
        <w:tc>
          <w:tcPr>
            <w:tcW w:w="1272" w:type="dxa"/>
            <w:vMerge w:val="restart"/>
            <w:tcBorders>
              <w:top w:val="single" w:sz="4" w:space="0" w:color="000000"/>
              <w:left w:val="single" w:sz="4" w:space="0" w:color="000000"/>
              <w:right w:val="single" w:sz="4" w:space="0" w:color="000000"/>
            </w:tcBorders>
            <w:shd w:val="clear" w:color="auto" w:fill="auto"/>
            <w:noWrap/>
            <w:vAlign w:val="center"/>
          </w:tcPr>
          <w:p w14:paraId="37BB17FF" w14:textId="77777777" w:rsidR="009939B7" w:rsidRDefault="008B290E">
            <w:pPr>
              <w:jc w:val="center"/>
              <w:rPr>
                <w:rFonts w:ascii="宋体" w:eastAsia="宋体" w:hAnsi="宋体" w:cs="宋体"/>
                <w:color w:val="000000"/>
                <w:sz w:val="20"/>
                <w:szCs w:val="20"/>
              </w:rPr>
            </w:pPr>
            <w:r>
              <w:rPr>
                <w:rFonts w:ascii="宋体" w:eastAsia="宋体" w:hAnsi="宋体" w:cs="宋体" w:hint="eastAsia"/>
                <w:color w:val="000000"/>
                <w:sz w:val="20"/>
                <w:szCs w:val="20"/>
              </w:rPr>
              <w:t>原有音箱</w:t>
            </w:r>
          </w:p>
          <w:p w14:paraId="5A8058B5" w14:textId="77777777" w:rsidR="009939B7" w:rsidRDefault="008B290E">
            <w:pPr>
              <w:widowControl/>
              <w:jc w:val="left"/>
              <w:textAlignment w:val="center"/>
              <w:rPr>
                <w:rFonts w:ascii="宋体" w:eastAsia="宋体" w:hAnsi="宋体" w:cs="宋体"/>
                <w:color w:val="000000"/>
                <w:sz w:val="20"/>
                <w:szCs w:val="20"/>
              </w:rPr>
            </w:pPr>
            <w:r>
              <w:rPr>
                <w:rFonts w:ascii="宋体" w:eastAsia="宋体" w:hAnsi="宋体" w:cs="宋体" w:hint="eastAsia"/>
                <w:color w:val="000000"/>
                <w:sz w:val="20"/>
                <w:szCs w:val="20"/>
              </w:rPr>
              <w:t>ITC T-6705BG</w:t>
            </w:r>
            <w:r>
              <w:rPr>
                <w:rFonts w:ascii="宋体" w:eastAsia="宋体" w:hAnsi="宋体" w:cs="宋体" w:hint="eastAsia"/>
                <w:color w:val="000000"/>
                <w:sz w:val="20"/>
                <w:szCs w:val="20"/>
              </w:rPr>
              <w:t>无法使用</w:t>
            </w:r>
            <w:r>
              <w:rPr>
                <w:rFonts w:ascii="宋体" w:eastAsia="宋体" w:hAnsi="宋体" w:cs="宋体" w:hint="eastAsia"/>
                <w:color w:val="000000"/>
                <w:sz w:val="20"/>
                <w:szCs w:val="20"/>
              </w:rPr>
              <w:t xml:space="preserve"> </w:t>
            </w:r>
          </w:p>
        </w:tc>
      </w:tr>
      <w:tr w:rsidR="009939B7" w14:paraId="482F2049" w14:textId="77777777" w:rsidTr="0064100F">
        <w:trPr>
          <w:trHeight w:val="2550"/>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8EF0F" w14:textId="77777777" w:rsidR="009939B7" w:rsidRDefault="008B290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14AC1" w14:textId="77777777" w:rsidR="009939B7" w:rsidRDefault="008B290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数字化</w:t>
            </w:r>
            <w:r>
              <w:rPr>
                <w:rFonts w:ascii="宋体" w:eastAsia="宋体" w:hAnsi="宋体" w:cs="宋体" w:hint="eastAsia"/>
                <w:color w:val="000000"/>
                <w:kern w:val="0"/>
                <w:sz w:val="18"/>
                <w:szCs w:val="18"/>
              </w:rPr>
              <w:t>IP</w:t>
            </w:r>
            <w:r>
              <w:rPr>
                <w:rFonts w:ascii="宋体" w:eastAsia="宋体" w:hAnsi="宋体" w:cs="宋体" w:hint="eastAsia"/>
                <w:color w:val="000000"/>
                <w:kern w:val="0"/>
                <w:sz w:val="18"/>
                <w:szCs w:val="18"/>
              </w:rPr>
              <w:t>网络终端嵌入软件</w:t>
            </w:r>
          </w:p>
        </w:tc>
        <w:tc>
          <w:tcPr>
            <w:tcW w:w="60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0D974" w14:textId="77777777" w:rsidR="009939B7" w:rsidRDefault="008B290E">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r>
              <w:rPr>
                <w:rFonts w:ascii="宋体" w:eastAsia="宋体" w:hAnsi="宋体" w:cs="宋体" w:hint="eastAsia"/>
                <w:color w:val="000000"/>
                <w:kern w:val="0"/>
                <w:sz w:val="18"/>
                <w:szCs w:val="18"/>
              </w:rPr>
              <w:t>软件内嵌于数字化</w:t>
            </w:r>
            <w:r>
              <w:rPr>
                <w:rFonts w:ascii="宋体" w:eastAsia="宋体" w:hAnsi="宋体" w:cs="宋体" w:hint="eastAsia"/>
                <w:color w:val="000000"/>
                <w:kern w:val="0"/>
                <w:sz w:val="18"/>
                <w:szCs w:val="18"/>
              </w:rPr>
              <w:t>IP</w:t>
            </w:r>
            <w:r>
              <w:rPr>
                <w:rFonts w:ascii="宋体" w:eastAsia="宋体" w:hAnsi="宋体" w:cs="宋体" w:hint="eastAsia"/>
                <w:color w:val="000000"/>
                <w:kern w:val="0"/>
                <w:sz w:val="18"/>
                <w:szCs w:val="18"/>
              </w:rPr>
              <w:t>网络终端设备，支撑设备各项基本功能的运行。</w:t>
            </w:r>
          </w:p>
          <w:p w14:paraId="2DC919EB" w14:textId="77777777" w:rsidR="009939B7" w:rsidRDefault="008B290E">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w:t>
            </w:r>
            <w:r>
              <w:rPr>
                <w:rFonts w:ascii="宋体" w:eastAsia="宋体" w:hAnsi="宋体" w:cs="宋体" w:hint="eastAsia"/>
                <w:color w:val="000000"/>
                <w:kern w:val="0"/>
                <w:sz w:val="18"/>
                <w:szCs w:val="18"/>
              </w:rPr>
              <w:t>嵌入</w:t>
            </w:r>
            <w:r>
              <w:rPr>
                <w:rFonts w:ascii="宋体" w:eastAsia="宋体" w:hAnsi="宋体" w:cs="宋体" w:hint="eastAsia"/>
                <w:color w:val="000000"/>
                <w:kern w:val="0"/>
                <w:sz w:val="18"/>
                <w:szCs w:val="18"/>
              </w:rPr>
              <w:t>DSP</w:t>
            </w:r>
            <w:r>
              <w:rPr>
                <w:rFonts w:ascii="宋体" w:eastAsia="宋体" w:hAnsi="宋体" w:cs="宋体" w:hint="eastAsia"/>
                <w:color w:val="000000"/>
                <w:kern w:val="0"/>
                <w:sz w:val="18"/>
                <w:szCs w:val="18"/>
              </w:rPr>
              <w:t>音频处理技术，高保真解码音频文件；支持远程点播功能，支持节目播放。</w:t>
            </w:r>
          </w:p>
          <w:p w14:paraId="079D547C" w14:textId="77777777" w:rsidR="009939B7" w:rsidRDefault="008B290E">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w:t>
            </w:r>
            <w:r>
              <w:rPr>
                <w:rFonts w:ascii="宋体" w:eastAsia="宋体" w:hAnsi="宋体" w:cs="宋体" w:hint="eastAsia"/>
                <w:color w:val="000000"/>
                <w:kern w:val="0"/>
                <w:sz w:val="18"/>
                <w:szCs w:val="18"/>
              </w:rPr>
              <w:t>支持新配置注册智能语音提示功能。</w:t>
            </w:r>
          </w:p>
          <w:p w14:paraId="27D0381E" w14:textId="77777777" w:rsidR="009939B7" w:rsidRDefault="008B290E">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w:t>
            </w:r>
            <w:r>
              <w:rPr>
                <w:rFonts w:ascii="宋体" w:eastAsia="宋体" w:hAnsi="宋体" w:cs="宋体" w:hint="eastAsia"/>
                <w:color w:val="000000"/>
                <w:kern w:val="0"/>
                <w:sz w:val="18"/>
                <w:szCs w:val="18"/>
              </w:rPr>
              <w:t>支持播放背景音乐功能，支持单独调节音量。</w:t>
            </w:r>
          </w:p>
          <w:p w14:paraId="242C4D9B" w14:textId="77777777" w:rsidR="009939B7" w:rsidRDefault="008B290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w:t>
            </w:r>
            <w:r>
              <w:rPr>
                <w:rFonts w:ascii="宋体" w:eastAsia="宋体" w:hAnsi="宋体" w:cs="宋体" w:hint="eastAsia"/>
                <w:color w:val="000000"/>
                <w:kern w:val="0"/>
                <w:sz w:val="18"/>
                <w:szCs w:val="18"/>
              </w:rPr>
              <w:t>支持播放本地服务器的音频文件；支持单独播放或分区</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全区播放。</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DC71C" w14:textId="77777777" w:rsidR="009939B7" w:rsidRDefault="008B290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90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409D6" w14:textId="77777777" w:rsidR="009939B7" w:rsidRDefault="008B290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套</w:t>
            </w:r>
          </w:p>
        </w:tc>
        <w:tc>
          <w:tcPr>
            <w:tcW w:w="1272" w:type="dxa"/>
            <w:vMerge/>
            <w:tcBorders>
              <w:left w:val="single" w:sz="4" w:space="0" w:color="000000"/>
              <w:bottom w:val="single" w:sz="4" w:space="0" w:color="000000"/>
              <w:right w:val="single" w:sz="4" w:space="0" w:color="000000"/>
            </w:tcBorders>
            <w:shd w:val="clear" w:color="auto" w:fill="auto"/>
            <w:noWrap/>
            <w:vAlign w:val="center"/>
          </w:tcPr>
          <w:p w14:paraId="4D1CBAD8" w14:textId="77777777" w:rsidR="009939B7" w:rsidRDefault="009939B7">
            <w:pPr>
              <w:jc w:val="center"/>
              <w:rPr>
                <w:rFonts w:ascii="宋体" w:eastAsia="宋体" w:hAnsi="宋体" w:cs="宋体"/>
                <w:b/>
                <w:bCs/>
                <w:color w:val="000000"/>
                <w:sz w:val="20"/>
                <w:szCs w:val="20"/>
              </w:rPr>
            </w:pPr>
          </w:p>
        </w:tc>
      </w:tr>
      <w:tr w:rsidR="009939B7" w14:paraId="4002D5E9" w14:textId="77777777" w:rsidTr="0064100F">
        <w:trPr>
          <w:trHeight w:val="419"/>
        </w:trPr>
        <w:tc>
          <w:tcPr>
            <w:tcW w:w="10514"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C9B80D" w14:textId="77777777" w:rsidR="009939B7" w:rsidRDefault="008B290E">
            <w:pPr>
              <w:jc w:val="left"/>
              <w:rPr>
                <w:rFonts w:ascii="宋体" w:eastAsia="宋体" w:hAnsi="宋体" w:cs="宋体"/>
                <w:b/>
                <w:bCs/>
                <w:color w:val="000000"/>
                <w:sz w:val="20"/>
                <w:szCs w:val="20"/>
              </w:rPr>
            </w:pPr>
            <w:r>
              <w:rPr>
                <w:rFonts w:ascii="宋体" w:eastAsia="宋体" w:hAnsi="宋体" w:cs="宋体" w:hint="eastAsia"/>
                <w:b/>
                <w:bCs/>
                <w:color w:val="000000"/>
                <w:kern w:val="0"/>
                <w:sz w:val="18"/>
                <w:szCs w:val="18"/>
              </w:rPr>
              <w:t>四、辅助材料</w:t>
            </w:r>
          </w:p>
        </w:tc>
      </w:tr>
      <w:tr w:rsidR="009939B7" w14:paraId="42F4BE1F" w14:textId="77777777" w:rsidTr="0064100F">
        <w:trPr>
          <w:trHeight w:val="418"/>
        </w:trPr>
        <w:tc>
          <w:tcPr>
            <w:tcW w:w="707" w:type="dxa"/>
            <w:tcBorders>
              <w:top w:val="single" w:sz="4" w:space="0" w:color="000000"/>
              <w:left w:val="single" w:sz="4" w:space="0" w:color="000000"/>
              <w:bottom w:val="single" w:sz="4" w:space="0" w:color="000000"/>
              <w:right w:val="nil"/>
            </w:tcBorders>
            <w:shd w:val="clear" w:color="auto" w:fill="auto"/>
            <w:vAlign w:val="center"/>
          </w:tcPr>
          <w:p w14:paraId="7073EE90" w14:textId="77777777" w:rsidR="009939B7" w:rsidRDefault="008B290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513D6" w14:textId="77777777" w:rsidR="009939B7" w:rsidRDefault="008B290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音频连接线</w:t>
            </w:r>
          </w:p>
        </w:tc>
        <w:tc>
          <w:tcPr>
            <w:tcW w:w="60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52094" w14:textId="77777777" w:rsidR="009939B7" w:rsidRDefault="008B290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1.8</w:t>
            </w:r>
            <w:r>
              <w:rPr>
                <w:rFonts w:ascii="宋体" w:eastAsia="宋体" w:hAnsi="宋体" w:cs="宋体" w:hint="eastAsia"/>
                <w:color w:val="000000"/>
                <w:kern w:val="0"/>
                <w:sz w:val="18"/>
                <w:szCs w:val="18"/>
              </w:rPr>
              <w:t>米音频连接线：莲花（</w:t>
            </w:r>
            <w:r>
              <w:rPr>
                <w:rFonts w:ascii="宋体" w:eastAsia="宋体" w:hAnsi="宋体" w:cs="宋体" w:hint="eastAsia"/>
                <w:color w:val="000000"/>
                <w:kern w:val="0"/>
                <w:sz w:val="18"/>
                <w:szCs w:val="18"/>
              </w:rPr>
              <w:t>RCA</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莲花（</w:t>
            </w:r>
            <w:r>
              <w:rPr>
                <w:rFonts w:ascii="宋体" w:eastAsia="宋体" w:hAnsi="宋体" w:cs="宋体" w:hint="eastAsia"/>
                <w:color w:val="000000"/>
                <w:kern w:val="0"/>
                <w:sz w:val="18"/>
                <w:szCs w:val="18"/>
              </w:rPr>
              <w:t>RCA</w:t>
            </w:r>
            <w:r>
              <w:rPr>
                <w:rFonts w:ascii="宋体" w:eastAsia="宋体" w:hAnsi="宋体" w:cs="宋体" w:hint="eastAsia"/>
                <w:color w:val="000000"/>
                <w:kern w:val="0"/>
                <w:sz w:val="18"/>
                <w:szCs w:val="18"/>
              </w:rPr>
              <w:t>）</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CA11F" w14:textId="77777777" w:rsidR="009939B7" w:rsidRDefault="008B290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A9DC1" w14:textId="77777777" w:rsidR="009939B7" w:rsidRDefault="008B290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根</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33EBE" w14:textId="77777777" w:rsidR="009939B7" w:rsidRDefault="009939B7">
            <w:pPr>
              <w:rPr>
                <w:rFonts w:ascii="宋体" w:eastAsia="宋体" w:hAnsi="宋体" w:cs="宋体"/>
                <w:color w:val="000000"/>
                <w:sz w:val="20"/>
                <w:szCs w:val="20"/>
              </w:rPr>
            </w:pPr>
          </w:p>
        </w:tc>
      </w:tr>
      <w:tr w:rsidR="009939B7" w14:paraId="6BECDB5D" w14:textId="77777777" w:rsidTr="0064100F">
        <w:trPr>
          <w:trHeight w:val="486"/>
        </w:trPr>
        <w:tc>
          <w:tcPr>
            <w:tcW w:w="707" w:type="dxa"/>
            <w:tcBorders>
              <w:top w:val="single" w:sz="4" w:space="0" w:color="000000"/>
              <w:left w:val="single" w:sz="4" w:space="0" w:color="000000"/>
              <w:bottom w:val="single" w:sz="4" w:space="0" w:color="000000"/>
              <w:right w:val="nil"/>
            </w:tcBorders>
            <w:shd w:val="clear" w:color="auto" w:fill="auto"/>
            <w:vAlign w:val="center"/>
          </w:tcPr>
          <w:p w14:paraId="4F5C1088" w14:textId="77777777" w:rsidR="009939B7" w:rsidRDefault="008B290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FC59C" w14:textId="77777777" w:rsidR="009939B7" w:rsidRDefault="008B290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音频连接线</w:t>
            </w:r>
          </w:p>
        </w:tc>
        <w:tc>
          <w:tcPr>
            <w:tcW w:w="60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DD02C" w14:textId="77777777" w:rsidR="009939B7" w:rsidRDefault="008B290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1.8</w:t>
            </w:r>
            <w:r>
              <w:rPr>
                <w:rFonts w:ascii="宋体" w:eastAsia="宋体" w:hAnsi="宋体" w:cs="宋体" w:hint="eastAsia"/>
                <w:color w:val="000000"/>
                <w:kern w:val="0"/>
                <w:sz w:val="18"/>
                <w:szCs w:val="18"/>
              </w:rPr>
              <w:t>米音频连接线：莲花（</w:t>
            </w:r>
            <w:r>
              <w:rPr>
                <w:rFonts w:ascii="宋体" w:eastAsia="宋体" w:hAnsi="宋体" w:cs="宋体" w:hint="eastAsia"/>
                <w:color w:val="000000"/>
                <w:kern w:val="0"/>
                <w:sz w:val="18"/>
                <w:szCs w:val="18"/>
              </w:rPr>
              <w:t>RCA</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-6.35</w:t>
            </w:r>
            <w:r>
              <w:rPr>
                <w:rFonts w:ascii="宋体" w:eastAsia="宋体" w:hAnsi="宋体" w:cs="宋体" w:hint="eastAsia"/>
                <w:color w:val="000000"/>
                <w:kern w:val="0"/>
                <w:sz w:val="18"/>
                <w:szCs w:val="18"/>
              </w:rPr>
              <w:t>话筒插头</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7F185" w14:textId="77777777" w:rsidR="009939B7" w:rsidRDefault="008B290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8C9BB" w14:textId="77777777" w:rsidR="009939B7" w:rsidRDefault="008B290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根</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07E4D" w14:textId="77777777" w:rsidR="009939B7" w:rsidRDefault="009939B7">
            <w:pPr>
              <w:rPr>
                <w:rFonts w:ascii="宋体" w:eastAsia="宋体" w:hAnsi="宋体" w:cs="宋体"/>
                <w:color w:val="000000"/>
                <w:sz w:val="20"/>
                <w:szCs w:val="20"/>
              </w:rPr>
            </w:pPr>
          </w:p>
        </w:tc>
      </w:tr>
      <w:tr w:rsidR="009939B7" w14:paraId="66108031" w14:textId="77777777" w:rsidTr="0064100F">
        <w:trPr>
          <w:trHeight w:val="1376"/>
        </w:trPr>
        <w:tc>
          <w:tcPr>
            <w:tcW w:w="1051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616227E" w14:textId="77777777" w:rsidR="009939B7" w:rsidRDefault="008B290E">
            <w:pPr>
              <w:rPr>
                <w:rFonts w:ascii="宋体" w:eastAsia="宋体" w:hAnsi="宋体" w:cs="宋体"/>
                <w:b/>
                <w:bCs/>
                <w:color w:val="000000"/>
                <w:szCs w:val="21"/>
              </w:rPr>
            </w:pPr>
            <w:r>
              <w:rPr>
                <w:rFonts w:ascii="宋体" w:eastAsia="宋体" w:hAnsi="宋体" w:cs="宋体" w:hint="eastAsia"/>
                <w:b/>
                <w:bCs/>
                <w:color w:val="000000"/>
                <w:szCs w:val="21"/>
              </w:rPr>
              <w:t>备注：</w:t>
            </w:r>
          </w:p>
          <w:p w14:paraId="676E0A07" w14:textId="77777777" w:rsidR="009939B7" w:rsidRDefault="008B290E">
            <w:pPr>
              <w:numPr>
                <w:ilvl w:val="0"/>
                <w:numId w:val="2"/>
              </w:numPr>
              <w:rPr>
                <w:rFonts w:ascii="宋体" w:eastAsia="宋体" w:hAnsi="宋体" w:cs="宋体"/>
                <w:b/>
                <w:bCs/>
                <w:color w:val="000000"/>
                <w:szCs w:val="21"/>
              </w:rPr>
            </w:pPr>
            <w:r>
              <w:rPr>
                <w:rFonts w:ascii="宋体" w:eastAsia="宋体" w:hAnsi="宋体" w:cs="宋体" w:hint="eastAsia"/>
                <w:b/>
                <w:bCs/>
                <w:color w:val="000000"/>
                <w:szCs w:val="21"/>
              </w:rPr>
              <w:t>本项目涉及原有设备拆除、</w:t>
            </w:r>
            <w:proofErr w:type="gramStart"/>
            <w:r>
              <w:rPr>
                <w:rFonts w:ascii="宋体" w:eastAsia="宋体" w:hAnsi="宋体" w:cs="宋体" w:hint="eastAsia"/>
                <w:b/>
                <w:bCs/>
                <w:color w:val="000000"/>
                <w:szCs w:val="21"/>
              </w:rPr>
              <w:t>利旧且</w:t>
            </w:r>
            <w:proofErr w:type="gramEnd"/>
            <w:r>
              <w:rPr>
                <w:rFonts w:ascii="宋体" w:eastAsia="宋体" w:hAnsi="宋体" w:cs="宋体" w:hint="eastAsia"/>
                <w:b/>
                <w:bCs/>
                <w:color w:val="000000"/>
                <w:szCs w:val="21"/>
              </w:rPr>
              <w:t>无缝对接等相关内容，各潜在投标单位需自行踏勘现场，并充分考虑报价因素，否则因报价错误导致的相关后果由投标单位自行承担。</w:t>
            </w:r>
          </w:p>
          <w:p w14:paraId="38BEA13B" w14:textId="77777777" w:rsidR="009939B7" w:rsidRDefault="008B290E">
            <w:pPr>
              <w:rPr>
                <w:rFonts w:ascii="宋体" w:eastAsia="宋体" w:hAnsi="宋体" w:cs="宋体"/>
                <w:color w:val="000000"/>
                <w:sz w:val="20"/>
                <w:szCs w:val="20"/>
              </w:rPr>
            </w:pPr>
            <w:r>
              <w:rPr>
                <w:rFonts w:ascii="宋体" w:eastAsia="宋体" w:hAnsi="宋体" w:cs="宋体" w:hint="eastAsia"/>
                <w:b/>
                <w:bCs/>
                <w:color w:val="000000"/>
                <w:szCs w:val="21"/>
              </w:rPr>
              <w:t>2.</w:t>
            </w:r>
            <w:r>
              <w:rPr>
                <w:rFonts w:ascii="宋体" w:eastAsia="宋体" w:hAnsi="宋体" w:cs="宋体" w:hint="eastAsia"/>
                <w:b/>
                <w:bCs/>
                <w:color w:val="000000"/>
                <w:szCs w:val="21"/>
              </w:rPr>
              <w:t>项目整体质保</w:t>
            </w:r>
            <w:r>
              <w:rPr>
                <w:rFonts w:ascii="宋体" w:eastAsia="宋体" w:hAnsi="宋体" w:cs="宋体" w:hint="eastAsia"/>
                <w:b/>
                <w:bCs/>
                <w:color w:val="000000"/>
                <w:szCs w:val="21"/>
              </w:rPr>
              <w:t>三</w:t>
            </w:r>
            <w:r>
              <w:rPr>
                <w:rFonts w:ascii="宋体" w:eastAsia="宋体" w:hAnsi="宋体" w:cs="宋体" w:hint="eastAsia"/>
                <w:b/>
                <w:bCs/>
                <w:color w:val="000000"/>
                <w:szCs w:val="21"/>
              </w:rPr>
              <w:t>年，中标后签订合同时提供原厂质保函。</w:t>
            </w:r>
          </w:p>
        </w:tc>
      </w:tr>
    </w:tbl>
    <w:p w14:paraId="733DA6FE" w14:textId="77777777" w:rsidR="009939B7" w:rsidRDefault="009939B7">
      <w:pPr>
        <w:pStyle w:val="a4"/>
        <w:rPr>
          <w:lang w:val="zh-CN"/>
        </w:rPr>
      </w:pPr>
    </w:p>
    <w:p w14:paraId="116092E3" w14:textId="77777777" w:rsidR="009939B7" w:rsidRDefault="009939B7">
      <w:pPr>
        <w:rPr>
          <w:lang w:val="zh-CN"/>
        </w:rPr>
      </w:pPr>
    </w:p>
    <w:p w14:paraId="005DA11D" w14:textId="77777777" w:rsidR="009939B7" w:rsidRDefault="009939B7">
      <w:pPr>
        <w:snapToGrid w:val="0"/>
        <w:spacing w:line="312" w:lineRule="auto"/>
        <w:jc w:val="left"/>
        <w:rPr>
          <w:rFonts w:ascii="宋体" w:eastAsia="宋体" w:hAnsi="宋体" w:cs="宋体"/>
          <w:sz w:val="24"/>
          <w:szCs w:val="24"/>
          <w:lang w:val="zh-CN"/>
        </w:rPr>
      </w:pPr>
    </w:p>
    <w:p w14:paraId="20F9A1C9" w14:textId="77777777" w:rsidR="009939B7" w:rsidRDefault="009939B7">
      <w:pPr>
        <w:snapToGrid w:val="0"/>
        <w:spacing w:line="312" w:lineRule="auto"/>
        <w:ind w:firstLineChars="200" w:firstLine="480"/>
        <w:jc w:val="left"/>
        <w:rPr>
          <w:rFonts w:ascii="宋体" w:eastAsia="宋体" w:hAnsi="宋体" w:cs="宋体" w:hint="eastAsia"/>
          <w:sz w:val="24"/>
          <w:szCs w:val="24"/>
          <w:lang w:val="zh-CN"/>
        </w:rPr>
      </w:pPr>
    </w:p>
    <w:p w14:paraId="3952B711" w14:textId="77777777" w:rsidR="0064100F" w:rsidRDefault="0064100F">
      <w:pPr>
        <w:snapToGrid w:val="0"/>
        <w:spacing w:line="312" w:lineRule="auto"/>
        <w:ind w:firstLineChars="200" w:firstLine="480"/>
        <w:jc w:val="left"/>
        <w:rPr>
          <w:rFonts w:ascii="宋体" w:eastAsia="宋体" w:hAnsi="宋体" w:cs="宋体"/>
          <w:sz w:val="24"/>
          <w:szCs w:val="24"/>
          <w:lang w:val="zh-CN"/>
        </w:rPr>
      </w:pPr>
      <w:bookmarkStart w:id="0" w:name="_GoBack"/>
      <w:bookmarkEnd w:id="0"/>
    </w:p>
    <w:p w14:paraId="17B99A9A" w14:textId="77777777" w:rsidR="009939B7" w:rsidRDefault="009939B7">
      <w:pPr>
        <w:snapToGrid w:val="0"/>
        <w:spacing w:line="312" w:lineRule="auto"/>
        <w:ind w:firstLineChars="200" w:firstLine="480"/>
        <w:jc w:val="left"/>
        <w:rPr>
          <w:rFonts w:ascii="宋体" w:eastAsia="宋体" w:hAnsi="宋体" w:cs="宋体"/>
          <w:sz w:val="24"/>
          <w:szCs w:val="24"/>
          <w:lang w:val="zh-CN"/>
        </w:rPr>
      </w:pPr>
    </w:p>
    <w:p w14:paraId="3DD2F346" w14:textId="77777777" w:rsidR="009939B7" w:rsidRDefault="008B290E">
      <w:pPr>
        <w:snapToGrid w:val="0"/>
        <w:spacing w:line="312" w:lineRule="auto"/>
        <w:ind w:firstLineChars="200" w:firstLine="480"/>
        <w:jc w:val="left"/>
        <w:rPr>
          <w:rFonts w:ascii="宋体" w:eastAsia="宋体" w:hAnsi="宋体" w:cs="宋体"/>
          <w:sz w:val="24"/>
          <w:szCs w:val="24"/>
        </w:rPr>
      </w:pPr>
      <w:r>
        <w:rPr>
          <w:rFonts w:ascii="宋体" w:eastAsia="宋体" w:hAnsi="宋体" w:cs="宋体" w:hint="eastAsia"/>
          <w:sz w:val="24"/>
          <w:szCs w:val="24"/>
          <w:lang w:val="zh-CN"/>
        </w:rPr>
        <w:lastRenderedPageBreak/>
        <w:t>二</w:t>
      </w:r>
      <w:r>
        <w:rPr>
          <w:rFonts w:ascii="宋体" w:eastAsia="宋体" w:hAnsi="宋体" w:cs="宋体" w:hint="eastAsia"/>
          <w:sz w:val="24"/>
          <w:szCs w:val="24"/>
        </w:rPr>
        <w:t>、报价供应商的要求：</w:t>
      </w:r>
    </w:p>
    <w:p w14:paraId="2731AF30" w14:textId="77777777" w:rsidR="009939B7" w:rsidRDefault="008B290E">
      <w:pPr>
        <w:pStyle w:val="a9"/>
        <w:widowControl/>
        <w:spacing w:line="312" w:lineRule="auto"/>
        <w:ind w:firstLine="560"/>
        <w:jc w:val="both"/>
        <w:rPr>
          <w:rFonts w:ascii="宋体" w:eastAsia="宋体" w:hAnsi="宋体" w:cs="宋体"/>
          <w:kern w:val="2"/>
          <w:szCs w:val="24"/>
        </w:rPr>
      </w:pPr>
      <w:r>
        <w:rPr>
          <w:rFonts w:ascii="宋体" w:eastAsia="宋体" w:hAnsi="宋体" w:cs="宋体" w:hint="eastAsia"/>
          <w:kern w:val="2"/>
          <w:szCs w:val="24"/>
        </w:rPr>
        <w:t>报价供应商具有有效的营业执照。</w:t>
      </w:r>
    </w:p>
    <w:p w14:paraId="55A894E8" w14:textId="77777777" w:rsidR="009939B7" w:rsidRDefault="008B290E">
      <w:pPr>
        <w:spacing w:line="312" w:lineRule="auto"/>
        <w:ind w:firstLine="480"/>
        <w:rPr>
          <w:rFonts w:ascii="宋体" w:eastAsia="宋体" w:hAnsi="宋体" w:cs="宋体"/>
          <w:sz w:val="24"/>
          <w:szCs w:val="24"/>
        </w:rPr>
      </w:pPr>
      <w:r>
        <w:rPr>
          <w:rFonts w:ascii="宋体" w:eastAsia="宋体" w:hAnsi="宋体" w:cs="宋体" w:hint="eastAsia"/>
          <w:sz w:val="24"/>
          <w:szCs w:val="24"/>
        </w:rPr>
        <w:t>三、约定事项</w:t>
      </w:r>
    </w:p>
    <w:p w14:paraId="7C4057D8" w14:textId="77777777" w:rsidR="009939B7" w:rsidRDefault="008B290E">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、参与报价的单位需将法人营业执照和市场询价</w:t>
      </w:r>
      <w:r>
        <w:rPr>
          <w:rFonts w:ascii="宋体" w:eastAsia="宋体" w:hAnsi="宋体" w:cs="宋体" w:hint="eastAsia"/>
          <w:sz w:val="24"/>
          <w:szCs w:val="24"/>
        </w:rPr>
        <w:t>报价</w:t>
      </w:r>
      <w:r>
        <w:rPr>
          <w:rFonts w:ascii="宋体" w:eastAsia="宋体" w:hAnsi="宋体" w:cs="宋体" w:hint="eastAsia"/>
          <w:sz w:val="24"/>
          <w:szCs w:val="24"/>
        </w:rPr>
        <w:t>表于</w:t>
      </w:r>
      <w:r>
        <w:rPr>
          <w:rFonts w:ascii="宋体" w:eastAsia="宋体" w:hAnsi="宋体" w:cs="宋体" w:hint="eastAsia"/>
          <w:sz w:val="24"/>
          <w:szCs w:val="24"/>
        </w:rPr>
        <w:t>2026</w:t>
      </w:r>
      <w:r>
        <w:rPr>
          <w:rFonts w:ascii="宋体" w:eastAsia="宋体" w:hAnsi="宋体" w:cs="宋体" w:hint="eastAsia"/>
          <w:sz w:val="24"/>
          <w:szCs w:val="24"/>
        </w:rPr>
        <w:t>年</w:t>
      </w:r>
      <w:r>
        <w:rPr>
          <w:rFonts w:ascii="宋体" w:eastAsia="宋体" w:hAnsi="宋体" w:cs="宋体" w:hint="eastAsia"/>
          <w:sz w:val="24"/>
          <w:szCs w:val="24"/>
        </w:rPr>
        <w:t>3</w:t>
      </w:r>
      <w:r>
        <w:rPr>
          <w:rFonts w:ascii="宋体" w:eastAsia="宋体" w:hAnsi="宋体" w:cs="宋体" w:hint="eastAsia"/>
          <w:sz w:val="24"/>
          <w:szCs w:val="24"/>
        </w:rPr>
        <w:t>月</w:t>
      </w:r>
      <w:r>
        <w:rPr>
          <w:rFonts w:ascii="宋体" w:eastAsia="宋体" w:hAnsi="宋体" w:cs="宋体" w:hint="eastAsia"/>
          <w:sz w:val="24"/>
          <w:szCs w:val="24"/>
        </w:rPr>
        <w:t>18</w:t>
      </w:r>
      <w:r>
        <w:rPr>
          <w:rFonts w:ascii="宋体" w:eastAsia="宋体" w:hAnsi="宋体" w:cs="宋体" w:hint="eastAsia"/>
          <w:sz w:val="24"/>
          <w:szCs w:val="24"/>
        </w:rPr>
        <w:t xml:space="preserve"> </w:t>
      </w:r>
      <w:r>
        <w:rPr>
          <w:rFonts w:ascii="宋体" w:eastAsia="宋体" w:hAnsi="宋体" w:cs="宋体" w:hint="eastAsia"/>
          <w:sz w:val="24"/>
          <w:szCs w:val="24"/>
        </w:rPr>
        <w:t>日</w:t>
      </w:r>
      <w:r>
        <w:rPr>
          <w:rFonts w:ascii="宋体" w:eastAsia="宋体" w:hAnsi="宋体" w:cs="宋体" w:hint="eastAsia"/>
          <w:sz w:val="24"/>
          <w:szCs w:val="24"/>
        </w:rPr>
        <w:t>17:00</w:t>
      </w:r>
      <w:r>
        <w:rPr>
          <w:rFonts w:ascii="宋体" w:eastAsia="宋体" w:hAnsi="宋体" w:cs="宋体" w:hint="eastAsia"/>
          <w:sz w:val="24"/>
          <w:szCs w:val="24"/>
        </w:rPr>
        <w:t>前，送或寄（以邮戳为准）</w:t>
      </w:r>
      <w:r>
        <w:rPr>
          <w:rFonts w:ascii="宋体" w:eastAsia="宋体" w:hAnsi="宋体" w:cs="宋体" w:hint="eastAsia"/>
          <w:sz w:val="24"/>
          <w:szCs w:val="24"/>
        </w:rPr>
        <w:t>南通兴邦工程项目管理有限公司（启东市牡丹江西路</w:t>
      </w:r>
      <w:r>
        <w:rPr>
          <w:rFonts w:ascii="宋体" w:eastAsia="宋体" w:hAnsi="宋体" w:cs="宋体" w:hint="eastAsia"/>
          <w:sz w:val="24"/>
          <w:szCs w:val="24"/>
        </w:rPr>
        <w:t>2088</w:t>
      </w:r>
      <w:r>
        <w:rPr>
          <w:rFonts w:ascii="宋体" w:eastAsia="宋体" w:hAnsi="宋体" w:cs="宋体" w:hint="eastAsia"/>
          <w:sz w:val="24"/>
          <w:szCs w:val="24"/>
        </w:rPr>
        <w:t>号</w:t>
      </w:r>
      <w:r>
        <w:rPr>
          <w:rFonts w:ascii="宋体" w:eastAsia="宋体" w:hAnsi="宋体" w:cs="宋体" w:hint="eastAsia"/>
          <w:sz w:val="24"/>
          <w:szCs w:val="24"/>
        </w:rPr>
        <w:t>5</w:t>
      </w:r>
      <w:r>
        <w:rPr>
          <w:rFonts w:ascii="宋体" w:eastAsia="宋体" w:hAnsi="宋体" w:cs="宋体" w:hint="eastAsia"/>
          <w:sz w:val="24"/>
          <w:szCs w:val="24"/>
        </w:rPr>
        <w:t>楼）</w:t>
      </w:r>
      <w:r>
        <w:rPr>
          <w:rFonts w:ascii="宋体" w:eastAsia="宋体" w:hAnsi="宋体" w:cs="宋体" w:hint="eastAsia"/>
          <w:bCs/>
          <w:kern w:val="0"/>
          <w:sz w:val="24"/>
          <w:szCs w:val="24"/>
        </w:rPr>
        <w:t>，联系人：</w:t>
      </w:r>
      <w:r>
        <w:rPr>
          <w:rFonts w:ascii="宋体" w:eastAsia="宋体" w:hAnsi="宋体" w:cs="宋体" w:hint="eastAsia"/>
          <w:bCs/>
          <w:kern w:val="0"/>
          <w:sz w:val="24"/>
          <w:szCs w:val="24"/>
        </w:rPr>
        <w:t>黄丽</w:t>
      </w:r>
      <w:proofErr w:type="gramStart"/>
      <w:r>
        <w:rPr>
          <w:rFonts w:ascii="宋体" w:eastAsia="宋体" w:hAnsi="宋体" w:cs="宋体" w:hint="eastAsia"/>
          <w:bCs/>
          <w:kern w:val="0"/>
          <w:sz w:val="24"/>
          <w:szCs w:val="24"/>
        </w:rPr>
        <w:t>丽</w:t>
      </w:r>
      <w:proofErr w:type="gramEnd"/>
      <w:r>
        <w:rPr>
          <w:rFonts w:ascii="宋体" w:eastAsia="宋体" w:hAnsi="宋体" w:cs="宋体" w:hint="eastAsia"/>
          <w:bCs/>
          <w:kern w:val="0"/>
          <w:sz w:val="24"/>
          <w:szCs w:val="24"/>
        </w:rPr>
        <w:t>，联系电话：</w:t>
      </w:r>
      <w:r>
        <w:rPr>
          <w:rFonts w:ascii="宋体" w:eastAsia="宋体" w:hAnsi="宋体" w:cs="宋体" w:hint="eastAsia"/>
          <w:bCs/>
          <w:kern w:val="0"/>
          <w:sz w:val="24"/>
          <w:szCs w:val="24"/>
        </w:rPr>
        <w:t>13901466683</w:t>
      </w:r>
      <w:r>
        <w:rPr>
          <w:rFonts w:ascii="宋体" w:eastAsia="宋体" w:hAnsi="宋体" w:cs="宋体" w:hint="eastAsia"/>
          <w:bCs/>
          <w:kern w:val="0"/>
          <w:sz w:val="24"/>
          <w:szCs w:val="24"/>
        </w:rPr>
        <w:t>。</w:t>
      </w:r>
      <w:r>
        <w:rPr>
          <w:rFonts w:ascii="宋体" w:eastAsia="宋体" w:hAnsi="宋体" w:cs="宋体" w:hint="eastAsia"/>
          <w:bCs/>
          <w:kern w:val="0"/>
          <w:sz w:val="24"/>
          <w:szCs w:val="24"/>
        </w:rPr>
        <w:t>电子版资料同步发送电子邮件至邮箱</w:t>
      </w:r>
      <w:r>
        <w:rPr>
          <w:rFonts w:ascii="宋体" w:eastAsia="宋体" w:hAnsi="宋体" w:cs="宋体" w:hint="eastAsia"/>
          <w:bCs/>
          <w:kern w:val="0"/>
          <w:sz w:val="24"/>
          <w:szCs w:val="24"/>
        </w:rPr>
        <w:t>：</w:t>
      </w:r>
      <w:r>
        <w:rPr>
          <w:rFonts w:ascii="宋体" w:eastAsia="宋体" w:hAnsi="宋体" w:cs="宋体" w:hint="eastAsia"/>
          <w:bCs/>
          <w:kern w:val="0"/>
          <w:sz w:val="24"/>
          <w:szCs w:val="24"/>
        </w:rPr>
        <w:t>523423467@qq.com</w:t>
      </w:r>
      <w:r>
        <w:rPr>
          <w:rFonts w:ascii="宋体" w:eastAsia="宋体" w:hAnsi="宋体" w:cs="宋体" w:hint="eastAsia"/>
          <w:bCs/>
          <w:kern w:val="0"/>
          <w:sz w:val="24"/>
          <w:szCs w:val="24"/>
        </w:rPr>
        <w:t>。</w:t>
      </w:r>
      <w:r>
        <w:rPr>
          <w:rFonts w:ascii="宋体" w:eastAsia="宋体" w:hAnsi="宋体" w:cs="宋体" w:hint="eastAsia"/>
          <w:bCs/>
          <w:kern w:val="0"/>
          <w:sz w:val="24"/>
          <w:szCs w:val="24"/>
        </w:rPr>
        <w:t>校方</w:t>
      </w:r>
      <w:r>
        <w:rPr>
          <w:rFonts w:ascii="宋体" w:eastAsia="宋体" w:hAnsi="宋体" w:cs="宋体" w:hint="eastAsia"/>
          <w:bCs/>
          <w:kern w:val="0"/>
          <w:sz w:val="24"/>
          <w:szCs w:val="24"/>
        </w:rPr>
        <w:t>联系人：</w:t>
      </w:r>
      <w:r>
        <w:rPr>
          <w:rFonts w:ascii="宋体" w:eastAsia="宋体" w:hAnsi="宋体" w:cs="宋体" w:hint="eastAsia"/>
          <w:bCs/>
          <w:kern w:val="0"/>
          <w:sz w:val="24"/>
          <w:szCs w:val="24"/>
        </w:rPr>
        <w:t>黄大生</w:t>
      </w:r>
      <w:r>
        <w:rPr>
          <w:rFonts w:ascii="宋体" w:eastAsia="宋体" w:hAnsi="宋体" w:cs="宋体" w:hint="eastAsia"/>
          <w:bCs/>
          <w:kern w:val="0"/>
          <w:sz w:val="24"/>
          <w:szCs w:val="24"/>
        </w:rPr>
        <w:t>，联系电话：</w:t>
      </w:r>
      <w:r>
        <w:rPr>
          <w:rFonts w:ascii="宋体" w:eastAsia="宋体" w:hAnsi="宋体" w:cs="宋体" w:hint="eastAsia"/>
          <w:bCs/>
          <w:kern w:val="0"/>
          <w:sz w:val="24"/>
          <w:szCs w:val="24"/>
        </w:rPr>
        <w:t>13806285318</w:t>
      </w:r>
      <w:r>
        <w:rPr>
          <w:rFonts w:ascii="宋体" w:eastAsia="宋体" w:hAnsi="宋体" w:cs="宋体" w:hint="eastAsia"/>
          <w:bCs/>
          <w:kern w:val="0"/>
          <w:sz w:val="24"/>
          <w:szCs w:val="24"/>
        </w:rPr>
        <w:t>。</w:t>
      </w:r>
    </w:p>
    <w:p w14:paraId="1F225E26" w14:textId="77777777" w:rsidR="009939B7" w:rsidRDefault="008B290E">
      <w:pPr>
        <w:pStyle w:val="a3"/>
        <w:kinsoku w:val="0"/>
        <w:topLinePunct/>
        <w:autoSpaceDE w:val="0"/>
        <w:autoSpaceDN w:val="0"/>
        <w:snapToGrid w:val="0"/>
        <w:spacing w:line="500" w:lineRule="exact"/>
        <w:ind w:right="210" w:firstLineChars="200" w:firstLine="480"/>
        <w:contextualSpacing/>
        <w:rPr>
          <w:rFonts w:ascii="宋体" w:eastAsia="宋体" w:hAnsi="宋体" w:cs="宋体"/>
          <w:szCs w:val="24"/>
        </w:rPr>
      </w:pPr>
      <w:r>
        <w:rPr>
          <w:rFonts w:ascii="宋体" w:eastAsia="宋体" w:hAnsi="宋体" w:cs="宋体" w:hint="eastAsia"/>
          <w:szCs w:val="24"/>
        </w:rPr>
        <w:t>2</w:t>
      </w:r>
      <w:r>
        <w:rPr>
          <w:rFonts w:ascii="宋体" w:eastAsia="宋体" w:hAnsi="宋体" w:cs="宋体" w:hint="eastAsia"/>
          <w:szCs w:val="24"/>
        </w:rPr>
        <w:t>、</w:t>
      </w:r>
      <w:r>
        <w:rPr>
          <w:rFonts w:ascii="宋体" w:eastAsia="宋体" w:hAnsi="宋体" w:cs="宋体" w:hint="eastAsia"/>
          <w:szCs w:val="24"/>
        </w:rPr>
        <w:t>项目要求整体质保三年，本项目所有货物必须提供三年上门服务及全免费质保等售后服务。（原厂质保期高于供应商承诺质保期的，按原厂质保期计算。自验收合格报告签字确认日起，开始进入质保期）</w:t>
      </w:r>
    </w:p>
    <w:p w14:paraId="7BA56D14" w14:textId="77777777" w:rsidR="009939B7" w:rsidRDefault="008B290E">
      <w:pPr>
        <w:pStyle w:val="a3"/>
        <w:kinsoku w:val="0"/>
        <w:topLinePunct/>
        <w:autoSpaceDE w:val="0"/>
        <w:autoSpaceDN w:val="0"/>
        <w:snapToGrid w:val="0"/>
        <w:spacing w:line="500" w:lineRule="exact"/>
        <w:ind w:right="210" w:firstLineChars="200" w:firstLine="480"/>
        <w:contextualSpacing/>
        <w:rPr>
          <w:rFonts w:ascii="宋体" w:eastAsia="宋体" w:hAnsi="宋体" w:cs="宋体"/>
          <w:kern w:val="2"/>
          <w:szCs w:val="24"/>
        </w:rPr>
      </w:pPr>
      <w:r>
        <w:rPr>
          <w:rFonts w:ascii="宋体" w:eastAsia="宋体" w:hAnsi="宋体" w:cs="宋体" w:hint="eastAsia"/>
          <w:szCs w:val="24"/>
        </w:rPr>
        <w:t>3</w:t>
      </w:r>
      <w:r>
        <w:rPr>
          <w:rFonts w:ascii="宋体" w:eastAsia="宋体" w:hAnsi="宋体" w:cs="宋体" w:hint="eastAsia"/>
          <w:szCs w:val="24"/>
        </w:rPr>
        <w:t>、拟定支付方式</w:t>
      </w:r>
      <w:r>
        <w:rPr>
          <w:rFonts w:ascii="宋体" w:eastAsia="宋体" w:hAnsi="宋体" w:cs="宋体" w:hint="eastAsia"/>
          <w:kern w:val="2"/>
          <w:szCs w:val="24"/>
        </w:rPr>
        <w:t>及期限：</w:t>
      </w:r>
      <w:r>
        <w:rPr>
          <w:rFonts w:ascii="宋体" w:eastAsia="宋体" w:hAnsi="宋体" w:cs="宋体" w:hint="eastAsia"/>
          <w:kern w:val="2"/>
          <w:szCs w:val="24"/>
        </w:rPr>
        <w:t>凭启东市</w:t>
      </w:r>
      <w:r>
        <w:rPr>
          <w:rFonts w:ascii="宋体" w:eastAsia="宋体" w:hAnsi="宋体" w:cs="宋体" w:hint="eastAsia"/>
          <w:kern w:val="2"/>
          <w:szCs w:val="24"/>
        </w:rPr>
        <w:t>市场监督管理局出具合格的检测报告或有效的证明文件作为结算付款依据，安装调试完毕并验收合格后付至合同价的</w:t>
      </w:r>
      <w:r>
        <w:rPr>
          <w:rFonts w:ascii="宋体" w:eastAsia="宋体" w:hAnsi="宋体" w:cs="宋体" w:hint="eastAsia"/>
          <w:kern w:val="2"/>
          <w:szCs w:val="24"/>
        </w:rPr>
        <w:t>90</w:t>
      </w:r>
      <w:r>
        <w:rPr>
          <w:rFonts w:ascii="宋体" w:eastAsia="宋体" w:hAnsi="宋体" w:cs="宋体" w:hint="eastAsia"/>
          <w:kern w:val="2"/>
          <w:szCs w:val="24"/>
        </w:rPr>
        <w:t>%</w:t>
      </w:r>
      <w:r>
        <w:rPr>
          <w:rFonts w:ascii="宋体" w:eastAsia="宋体" w:hAnsi="宋体" w:cs="宋体" w:hint="eastAsia"/>
          <w:kern w:val="2"/>
          <w:szCs w:val="24"/>
        </w:rPr>
        <w:t>；余款在质保期（三年）满后（从验收合格之日算起），经采购单位认可后一次性付清（不计利息）。</w:t>
      </w:r>
    </w:p>
    <w:p w14:paraId="0784A178" w14:textId="77777777" w:rsidR="009939B7" w:rsidRDefault="008B290E">
      <w:pPr>
        <w:pStyle w:val="a3"/>
        <w:kinsoku w:val="0"/>
        <w:topLinePunct/>
        <w:autoSpaceDE w:val="0"/>
        <w:autoSpaceDN w:val="0"/>
        <w:snapToGrid w:val="0"/>
        <w:spacing w:line="500" w:lineRule="exact"/>
        <w:ind w:right="210" w:firstLineChars="200" w:firstLine="480"/>
        <w:contextualSpacing/>
        <w:rPr>
          <w:rFonts w:ascii="宋体" w:eastAsia="宋体" w:hAnsi="宋体" w:cs="宋体"/>
          <w:kern w:val="2"/>
          <w:szCs w:val="24"/>
        </w:rPr>
      </w:pPr>
      <w:r>
        <w:rPr>
          <w:rFonts w:ascii="宋体" w:eastAsia="宋体" w:hAnsi="宋体" w:cs="宋体" w:hint="eastAsia"/>
          <w:kern w:val="2"/>
          <w:szCs w:val="24"/>
        </w:rPr>
        <w:t>4</w:t>
      </w:r>
      <w:r>
        <w:rPr>
          <w:rFonts w:ascii="宋体" w:eastAsia="宋体" w:hAnsi="宋体" w:cs="宋体" w:hint="eastAsia"/>
          <w:kern w:val="2"/>
          <w:szCs w:val="24"/>
        </w:rPr>
        <w:t>、履约保证金为合同价的</w:t>
      </w:r>
      <w:r>
        <w:rPr>
          <w:rFonts w:ascii="宋体" w:eastAsia="宋体" w:hAnsi="宋体" w:cs="宋体" w:hint="eastAsia"/>
          <w:kern w:val="2"/>
          <w:szCs w:val="24"/>
        </w:rPr>
        <w:t>10%</w:t>
      </w:r>
      <w:r>
        <w:rPr>
          <w:rFonts w:ascii="宋体" w:eastAsia="宋体" w:hAnsi="宋体" w:cs="宋体" w:hint="eastAsia"/>
          <w:kern w:val="2"/>
          <w:szCs w:val="24"/>
        </w:rPr>
        <w:t>，提交形式：保函或数字人民币或转账或现金等。</w:t>
      </w:r>
    </w:p>
    <w:p w14:paraId="244506C0" w14:textId="77777777" w:rsidR="009939B7" w:rsidRDefault="008B290E">
      <w:pPr>
        <w:adjustRightInd w:val="0"/>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w:t>
      </w:r>
      <w:r>
        <w:rPr>
          <w:rFonts w:ascii="宋体" w:eastAsia="宋体" w:hAnsi="宋体" w:cs="宋体" w:hint="eastAsia"/>
          <w:bCs/>
          <w:sz w:val="24"/>
          <w:szCs w:val="24"/>
        </w:rPr>
        <w:t>报价费用说明：</w:t>
      </w:r>
      <w:r>
        <w:rPr>
          <w:rFonts w:ascii="宋体" w:eastAsia="宋体" w:hAnsi="宋体" w:cs="宋体" w:hint="eastAsia"/>
          <w:sz w:val="24"/>
          <w:szCs w:val="24"/>
        </w:rPr>
        <w:t>报价中应包括完成本项目内容所需要的一切费用，包含但不限于：货物的全部设备材料费、货物运至最终目的地的运输费、装卸费、保险费、仓储费、调试费、更换、质保服务、施工服务、咨询服务等一切费用，一次包定</w:t>
      </w:r>
      <w:r>
        <w:rPr>
          <w:rFonts w:ascii="宋体" w:eastAsia="宋体" w:hAnsi="宋体" w:cs="宋体" w:hint="eastAsia"/>
          <w:sz w:val="24"/>
          <w:szCs w:val="24"/>
        </w:rPr>
        <w:t>,</w:t>
      </w:r>
      <w:r>
        <w:rPr>
          <w:rFonts w:ascii="宋体" w:eastAsia="宋体" w:hAnsi="宋体" w:cs="宋体" w:hint="eastAsia"/>
          <w:sz w:val="24"/>
          <w:szCs w:val="24"/>
        </w:rPr>
        <w:t>不再另行追加。报价单位自行踏勘现场，如遇现场（包括但不限于管道、电气、墙体定位、基层等）所有与本次采购及安装需求有不符的情况，涉</w:t>
      </w:r>
      <w:r>
        <w:rPr>
          <w:rFonts w:ascii="宋体" w:eastAsia="宋体" w:hAnsi="宋体" w:cs="宋体" w:hint="eastAsia"/>
          <w:sz w:val="24"/>
          <w:szCs w:val="24"/>
        </w:rPr>
        <w:t>及拆除、搬运、安装等相关内容，由报价单位自行考虑整改费用满足采购及安装需求，含在本次报价内。</w:t>
      </w:r>
    </w:p>
    <w:p w14:paraId="6ABF38C9" w14:textId="77777777" w:rsidR="009939B7" w:rsidRDefault="008B290E">
      <w:pPr>
        <w:pStyle w:val="a3"/>
        <w:kinsoku w:val="0"/>
        <w:topLinePunct/>
        <w:autoSpaceDE w:val="0"/>
        <w:autoSpaceDN w:val="0"/>
        <w:snapToGrid w:val="0"/>
        <w:spacing w:line="500" w:lineRule="exact"/>
        <w:ind w:right="210" w:firstLineChars="200" w:firstLine="480"/>
        <w:contextualSpacing/>
        <w:rPr>
          <w:rFonts w:ascii="宋体" w:eastAsia="宋体" w:hAnsi="宋体" w:cs="宋体"/>
          <w:bCs/>
          <w:szCs w:val="24"/>
        </w:rPr>
      </w:pPr>
      <w:r>
        <w:rPr>
          <w:rFonts w:ascii="宋体" w:eastAsia="宋体" w:hAnsi="宋体" w:cs="宋体" w:hint="eastAsia"/>
          <w:bCs/>
          <w:szCs w:val="24"/>
        </w:rPr>
        <w:t>6</w:t>
      </w:r>
      <w:r>
        <w:rPr>
          <w:rFonts w:ascii="宋体" w:eastAsia="宋体" w:hAnsi="宋体" w:cs="宋体" w:hint="eastAsia"/>
          <w:bCs/>
          <w:szCs w:val="24"/>
        </w:rPr>
        <w:t>、所有报价单均需加盖报价单位公章。</w:t>
      </w:r>
    </w:p>
    <w:p w14:paraId="094EC218" w14:textId="77777777" w:rsidR="009939B7" w:rsidRDefault="008B290E">
      <w:pPr>
        <w:spacing w:line="500" w:lineRule="exact"/>
        <w:ind w:firstLine="480"/>
        <w:rPr>
          <w:rFonts w:ascii="宋体" w:eastAsia="宋体" w:hAnsi="宋体" w:cs="宋体"/>
          <w:sz w:val="24"/>
          <w:szCs w:val="24"/>
        </w:rPr>
      </w:pPr>
      <w:r>
        <w:rPr>
          <w:rFonts w:ascii="宋体" w:eastAsia="宋体" w:hAnsi="宋体" w:cs="宋体" w:hint="eastAsia"/>
          <w:sz w:val="24"/>
          <w:szCs w:val="24"/>
        </w:rPr>
        <w:t>7</w:t>
      </w:r>
      <w:r>
        <w:rPr>
          <w:rFonts w:ascii="宋体" w:eastAsia="宋体" w:hAnsi="宋体" w:cs="宋体" w:hint="eastAsia"/>
          <w:sz w:val="24"/>
          <w:szCs w:val="24"/>
        </w:rPr>
        <w:t>、其他：（</w:t>
      </w:r>
      <w:r>
        <w:rPr>
          <w:rFonts w:ascii="宋体" w:eastAsia="宋体" w:hAnsi="宋体" w:cs="宋体" w:hint="eastAsia"/>
          <w:sz w:val="24"/>
          <w:szCs w:val="24"/>
        </w:rPr>
        <w:t>1</w:t>
      </w:r>
      <w:r>
        <w:rPr>
          <w:rFonts w:ascii="宋体" w:eastAsia="宋体" w:hAnsi="宋体" w:cs="宋体" w:hint="eastAsia"/>
          <w:sz w:val="24"/>
          <w:szCs w:val="24"/>
        </w:rPr>
        <w:t>）请报价单位认真核算、如实报价，如发现虚假报价的，报上级有关部门处理；（</w:t>
      </w:r>
      <w:r>
        <w:rPr>
          <w:rFonts w:ascii="宋体" w:eastAsia="宋体" w:hAnsi="宋体" w:cs="宋体" w:hint="eastAsia"/>
          <w:sz w:val="24"/>
          <w:szCs w:val="24"/>
        </w:rPr>
        <w:t>2</w:t>
      </w:r>
      <w:r>
        <w:rPr>
          <w:rFonts w:ascii="宋体" w:eastAsia="宋体" w:hAnsi="宋体" w:cs="宋体" w:hint="eastAsia"/>
          <w:sz w:val="24"/>
          <w:szCs w:val="24"/>
        </w:rPr>
        <w:t>）本次报价仅作为市场调研用，因此价格仅供参考；（</w:t>
      </w:r>
      <w:r>
        <w:rPr>
          <w:rFonts w:ascii="宋体" w:eastAsia="宋体" w:hAnsi="宋体" w:cs="宋体" w:hint="eastAsia"/>
          <w:sz w:val="24"/>
          <w:szCs w:val="24"/>
        </w:rPr>
        <w:t>3</w:t>
      </w:r>
      <w:r>
        <w:rPr>
          <w:rFonts w:ascii="宋体" w:eastAsia="宋体" w:hAnsi="宋体" w:cs="宋体" w:hint="eastAsia"/>
          <w:sz w:val="24"/>
          <w:szCs w:val="24"/>
        </w:rPr>
        <w:t>）本次调研询价不接收质疑函，只接收对本项目的建议等。</w:t>
      </w:r>
    </w:p>
    <w:p w14:paraId="000A8AB6" w14:textId="77777777" w:rsidR="009939B7" w:rsidRDefault="009939B7">
      <w:pPr>
        <w:spacing w:line="312" w:lineRule="auto"/>
        <w:ind w:firstLineChars="2600" w:firstLine="6240"/>
        <w:rPr>
          <w:rFonts w:ascii="宋体" w:eastAsia="宋体" w:hAnsi="宋体" w:cs="宋体"/>
          <w:color w:val="000000"/>
          <w:kern w:val="0"/>
          <w:sz w:val="24"/>
          <w:szCs w:val="24"/>
          <w:lang w:bidi="ar"/>
        </w:rPr>
      </w:pPr>
    </w:p>
    <w:p w14:paraId="2B7A64E8" w14:textId="77777777" w:rsidR="009939B7" w:rsidRDefault="008B290E">
      <w:pPr>
        <w:spacing w:line="312" w:lineRule="auto"/>
        <w:ind w:firstLineChars="2600" w:firstLine="6240"/>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启东市</w:t>
      </w:r>
      <w:r>
        <w:rPr>
          <w:rFonts w:ascii="宋体" w:eastAsia="宋体" w:hAnsi="宋体" w:cs="宋体" w:hint="eastAsia"/>
          <w:color w:val="000000"/>
          <w:kern w:val="0"/>
          <w:sz w:val="24"/>
          <w:szCs w:val="24"/>
          <w:lang w:bidi="ar"/>
        </w:rPr>
        <w:t>汇龙</w:t>
      </w:r>
      <w:r>
        <w:rPr>
          <w:rFonts w:ascii="宋体" w:eastAsia="宋体" w:hAnsi="宋体" w:cs="宋体" w:hint="eastAsia"/>
          <w:color w:val="000000"/>
          <w:kern w:val="0"/>
          <w:sz w:val="24"/>
          <w:szCs w:val="24"/>
          <w:lang w:bidi="ar"/>
        </w:rPr>
        <w:t>中学</w:t>
      </w:r>
    </w:p>
    <w:p w14:paraId="165457F1" w14:textId="77777777" w:rsidR="009939B7" w:rsidRDefault="008B290E">
      <w:pPr>
        <w:spacing w:line="312" w:lineRule="auto"/>
        <w:ind w:firstLineChars="2600" w:firstLine="6240"/>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202</w:t>
      </w:r>
      <w:r>
        <w:rPr>
          <w:rFonts w:ascii="宋体" w:eastAsia="宋体" w:hAnsi="宋体" w:cs="宋体" w:hint="eastAsia"/>
          <w:color w:val="000000"/>
          <w:kern w:val="0"/>
          <w:sz w:val="24"/>
          <w:szCs w:val="24"/>
          <w:lang w:bidi="ar"/>
        </w:rPr>
        <w:t>6</w:t>
      </w:r>
      <w:r>
        <w:rPr>
          <w:rFonts w:ascii="宋体" w:eastAsia="宋体" w:hAnsi="宋体" w:cs="宋体" w:hint="eastAsia"/>
          <w:color w:val="000000"/>
          <w:kern w:val="0"/>
          <w:sz w:val="24"/>
          <w:szCs w:val="24"/>
          <w:lang w:bidi="ar"/>
        </w:rPr>
        <w:t>年</w:t>
      </w:r>
      <w:r>
        <w:rPr>
          <w:rFonts w:ascii="宋体" w:eastAsia="宋体" w:hAnsi="宋体" w:cs="宋体" w:hint="eastAsia"/>
          <w:color w:val="000000"/>
          <w:kern w:val="0"/>
          <w:sz w:val="24"/>
          <w:szCs w:val="24"/>
          <w:lang w:bidi="ar"/>
        </w:rPr>
        <w:t>3</w:t>
      </w:r>
      <w:r>
        <w:rPr>
          <w:rFonts w:ascii="宋体" w:eastAsia="宋体" w:hAnsi="宋体" w:cs="宋体" w:hint="eastAsia"/>
          <w:color w:val="000000"/>
          <w:kern w:val="0"/>
          <w:sz w:val="24"/>
          <w:szCs w:val="24"/>
          <w:lang w:bidi="ar"/>
        </w:rPr>
        <w:t>月</w:t>
      </w:r>
      <w:r>
        <w:rPr>
          <w:rFonts w:ascii="宋体" w:eastAsia="宋体" w:hAnsi="宋体" w:cs="宋体" w:hint="eastAsia"/>
          <w:color w:val="000000"/>
          <w:kern w:val="0"/>
          <w:sz w:val="24"/>
          <w:szCs w:val="24"/>
          <w:lang w:bidi="ar"/>
        </w:rPr>
        <w:t>12</w:t>
      </w:r>
      <w:r>
        <w:rPr>
          <w:rFonts w:ascii="宋体" w:eastAsia="宋体" w:hAnsi="宋体" w:cs="宋体" w:hint="eastAsia"/>
          <w:color w:val="000000"/>
          <w:kern w:val="0"/>
          <w:sz w:val="24"/>
          <w:szCs w:val="24"/>
          <w:lang w:bidi="ar"/>
        </w:rPr>
        <w:t xml:space="preserve">日　　</w:t>
      </w:r>
    </w:p>
    <w:p w14:paraId="3573FA4A" w14:textId="77777777" w:rsidR="009939B7" w:rsidRDefault="009939B7">
      <w:pPr>
        <w:pStyle w:val="a6"/>
        <w:rPr>
          <w:rFonts w:ascii="宋体" w:hAnsi="宋体" w:cs="宋体"/>
          <w:color w:val="000000"/>
          <w:kern w:val="0"/>
          <w:lang w:bidi="ar"/>
        </w:rPr>
      </w:pPr>
    </w:p>
    <w:p w14:paraId="548D67BE" w14:textId="77777777" w:rsidR="009939B7" w:rsidRDefault="009939B7">
      <w:pPr>
        <w:rPr>
          <w:rFonts w:ascii="宋体" w:eastAsia="宋体" w:hAnsi="宋体" w:cs="宋体"/>
          <w:color w:val="000000"/>
          <w:kern w:val="0"/>
          <w:sz w:val="24"/>
          <w:szCs w:val="24"/>
          <w:lang w:bidi="ar"/>
        </w:rPr>
        <w:sectPr w:rsidR="009939B7">
          <w:pgSz w:w="11906" w:h="16838"/>
          <w:pgMar w:top="1247" w:right="1417" w:bottom="1247" w:left="1417" w:header="851" w:footer="992" w:gutter="0"/>
          <w:cols w:space="425"/>
          <w:docGrid w:type="lines" w:linePitch="312"/>
        </w:sectPr>
      </w:pPr>
    </w:p>
    <w:p w14:paraId="670B566B" w14:textId="77777777" w:rsidR="009939B7" w:rsidRDefault="008B290E">
      <w:pPr>
        <w:ind w:firstLineChars="700" w:firstLine="1680"/>
        <w:rPr>
          <w:rFonts w:ascii="宋体" w:eastAsia="宋体" w:hAnsi="宋体" w:cs="宋体"/>
          <w:color w:val="000000"/>
          <w:kern w:val="0"/>
          <w:sz w:val="24"/>
          <w:szCs w:val="24"/>
          <w:lang w:bidi="ar"/>
        </w:rPr>
      </w:pPr>
      <w:r>
        <w:rPr>
          <w:rFonts w:ascii="宋体" w:eastAsia="宋体" w:hAnsi="宋体" w:hint="eastAsia"/>
          <w:sz w:val="24"/>
          <w:szCs w:val="24"/>
        </w:rPr>
        <w:lastRenderedPageBreak/>
        <w:t>启东市汇</w:t>
      </w:r>
      <w:proofErr w:type="gramStart"/>
      <w:r>
        <w:rPr>
          <w:rFonts w:ascii="宋体" w:eastAsia="宋体" w:hAnsi="宋体" w:hint="eastAsia"/>
          <w:sz w:val="24"/>
          <w:szCs w:val="24"/>
        </w:rPr>
        <w:t>龙中学</w:t>
      </w:r>
      <w:proofErr w:type="gramEnd"/>
      <w:r>
        <w:rPr>
          <w:rFonts w:ascii="宋体" w:eastAsia="宋体" w:hAnsi="宋体" w:hint="eastAsia"/>
          <w:sz w:val="24"/>
          <w:szCs w:val="24"/>
        </w:rPr>
        <w:t>学校广播系统建设采购项目</w:t>
      </w:r>
      <w:r>
        <w:rPr>
          <w:rFonts w:ascii="宋体" w:eastAsia="宋体" w:hAnsi="宋体" w:hint="eastAsia"/>
          <w:sz w:val="24"/>
          <w:szCs w:val="24"/>
        </w:rPr>
        <w:t>市场询价报价</w:t>
      </w:r>
      <w:r>
        <w:rPr>
          <w:rFonts w:ascii="宋体" w:eastAsia="宋体" w:hAnsi="宋体" w:hint="eastAsia"/>
          <w:sz w:val="24"/>
          <w:szCs w:val="24"/>
        </w:rPr>
        <w:t>表</w:t>
      </w:r>
    </w:p>
    <w:p w14:paraId="525EB6FC" w14:textId="77777777" w:rsidR="009939B7" w:rsidRDefault="009939B7">
      <w:pPr>
        <w:pStyle w:val="a6"/>
        <w:rPr>
          <w:rFonts w:ascii="宋体" w:hAnsi="宋体" w:cs="宋体"/>
          <w:color w:val="000000"/>
          <w:kern w:val="0"/>
          <w:lang w:bidi="ar"/>
        </w:rPr>
      </w:pP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155"/>
        <w:gridCol w:w="1731"/>
        <w:gridCol w:w="907"/>
        <w:gridCol w:w="760"/>
        <w:gridCol w:w="2767"/>
        <w:gridCol w:w="1003"/>
        <w:gridCol w:w="1017"/>
      </w:tblGrid>
      <w:tr w:rsidR="009939B7" w14:paraId="46009645" w14:textId="77777777">
        <w:trPr>
          <w:trHeight w:val="546"/>
          <w:jc w:val="center"/>
        </w:trPr>
        <w:tc>
          <w:tcPr>
            <w:tcW w:w="648" w:type="dxa"/>
            <w:noWrap/>
            <w:vAlign w:val="center"/>
          </w:tcPr>
          <w:p w14:paraId="4EEA9196" w14:textId="77777777" w:rsidR="009939B7" w:rsidRDefault="008B290E">
            <w:pPr>
              <w:jc w:val="center"/>
              <w:rPr>
                <w:rFonts w:ascii="宋体" w:eastAsia="宋体" w:hAnsi="宋体" w:cs="宋体"/>
                <w:kern w:val="0"/>
              </w:rPr>
            </w:pPr>
            <w:r>
              <w:rPr>
                <w:rFonts w:ascii="宋体" w:eastAsia="宋体" w:hAnsi="宋体" w:cs="宋体" w:hint="eastAsia"/>
                <w:kern w:val="0"/>
              </w:rPr>
              <w:t>序号</w:t>
            </w:r>
          </w:p>
        </w:tc>
        <w:tc>
          <w:tcPr>
            <w:tcW w:w="1155" w:type="dxa"/>
            <w:noWrap/>
            <w:vAlign w:val="center"/>
          </w:tcPr>
          <w:p w14:paraId="279499D5" w14:textId="77777777" w:rsidR="009939B7" w:rsidRDefault="008B290E">
            <w:pPr>
              <w:jc w:val="center"/>
              <w:rPr>
                <w:rFonts w:ascii="宋体" w:eastAsia="宋体" w:hAnsi="宋体" w:cs="宋体"/>
                <w:kern w:val="0"/>
              </w:rPr>
            </w:pPr>
            <w:r>
              <w:rPr>
                <w:rFonts w:ascii="宋体" w:eastAsia="宋体" w:hAnsi="宋体" w:cs="宋体" w:hint="eastAsia"/>
                <w:kern w:val="0"/>
              </w:rPr>
              <w:t>货物名称</w:t>
            </w:r>
          </w:p>
        </w:tc>
        <w:tc>
          <w:tcPr>
            <w:tcW w:w="1731" w:type="dxa"/>
            <w:noWrap/>
            <w:vAlign w:val="center"/>
          </w:tcPr>
          <w:p w14:paraId="5ADFAA1E" w14:textId="77777777" w:rsidR="009939B7" w:rsidRDefault="008B290E">
            <w:pPr>
              <w:jc w:val="center"/>
              <w:rPr>
                <w:rFonts w:ascii="宋体" w:eastAsia="宋体" w:hAnsi="宋体" w:cs="宋体"/>
                <w:kern w:val="0"/>
              </w:rPr>
            </w:pPr>
            <w:r>
              <w:rPr>
                <w:rFonts w:ascii="宋体" w:eastAsia="宋体" w:hAnsi="宋体" w:cs="宋体" w:hint="eastAsia"/>
                <w:kern w:val="0"/>
              </w:rPr>
              <w:t>规格、参数</w:t>
            </w:r>
          </w:p>
        </w:tc>
        <w:tc>
          <w:tcPr>
            <w:tcW w:w="907" w:type="dxa"/>
            <w:noWrap/>
            <w:vAlign w:val="center"/>
          </w:tcPr>
          <w:p w14:paraId="2E4F732F" w14:textId="77777777" w:rsidR="009939B7" w:rsidRDefault="008B290E">
            <w:pPr>
              <w:jc w:val="center"/>
              <w:rPr>
                <w:rFonts w:ascii="宋体" w:eastAsia="宋体" w:hAnsi="宋体" w:cs="宋体"/>
                <w:kern w:val="0"/>
              </w:rPr>
            </w:pPr>
            <w:r>
              <w:rPr>
                <w:rFonts w:ascii="宋体" w:eastAsia="宋体" w:hAnsi="宋体" w:cs="宋体" w:hint="eastAsia"/>
                <w:kern w:val="0"/>
              </w:rPr>
              <w:t>数量</w:t>
            </w:r>
          </w:p>
        </w:tc>
        <w:tc>
          <w:tcPr>
            <w:tcW w:w="760" w:type="dxa"/>
            <w:noWrap/>
            <w:vAlign w:val="center"/>
          </w:tcPr>
          <w:p w14:paraId="70A2DD05" w14:textId="77777777" w:rsidR="009939B7" w:rsidRDefault="008B290E">
            <w:pPr>
              <w:jc w:val="center"/>
              <w:rPr>
                <w:rFonts w:ascii="宋体" w:eastAsia="宋体" w:hAnsi="宋体" w:cs="宋体"/>
                <w:kern w:val="0"/>
              </w:rPr>
            </w:pPr>
            <w:r>
              <w:rPr>
                <w:rFonts w:ascii="宋体" w:eastAsia="宋体" w:hAnsi="宋体" w:cs="宋体" w:hint="eastAsia"/>
                <w:kern w:val="0"/>
              </w:rPr>
              <w:t>单位</w:t>
            </w:r>
          </w:p>
        </w:tc>
        <w:tc>
          <w:tcPr>
            <w:tcW w:w="2767" w:type="dxa"/>
            <w:noWrap/>
            <w:vAlign w:val="center"/>
          </w:tcPr>
          <w:p w14:paraId="0476895F" w14:textId="77777777" w:rsidR="009939B7" w:rsidRDefault="008B290E">
            <w:pPr>
              <w:jc w:val="center"/>
              <w:rPr>
                <w:rFonts w:ascii="宋体" w:eastAsia="宋体" w:hAnsi="宋体" w:cs="宋体"/>
                <w:kern w:val="0"/>
              </w:rPr>
            </w:pPr>
            <w:r>
              <w:rPr>
                <w:rFonts w:ascii="宋体" w:eastAsia="宋体" w:hAnsi="宋体" w:cs="宋体" w:hint="eastAsia"/>
                <w:kern w:val="0"/>
              </w:rPr>
              <w:t>品牌</w:t>
            </w:r>
          </w:p>
        </w:tc>
        <w:tc>
          <w:tcPr>
            <w:tcW w:w="1003" w:type="dxa"/>
            <w:shd w:val="clear" w:color="auto" w:fill="auto"/>
            <w:noWrap/>
            <w:vAlign w:val="center"/>
          </w:tcPr>
          <w:p w14:paraId="49DFFE29" w14:textId="77777777" w:rsidR="009939B7" w:rsidRDefault="008B290E">
            <w:pPr>
              <w:jc w:val="center"/>
              <w:rPr>
                <w:rFonts w:ascii="宋体" w:eastAsia="宋体" w:hAnsi="宋体" w:cs="宋体"/>
                <w:kern w:val="0"/>
              </w:rPr>
            </w:pPr>
            <w:r>
              <w:rPr>
                <w:rFonts w:ascii="宋体" w:eastAsia="宋体" w:hAnsi="宋体" w:cs="宋体" w:hint="eastAsia"/>
                <w:kern w:val="0"/>
              </w:rPr>
              <w:t>单价</w:t>
            </w:r>
            <w:r>
              <w:rPr>
                <w:rFonts w:ascii="宋体" w:eastAsia="宋体" w:hAnsi="宋体" w:cs="宋体" w:hint="eastAsia"/>
                <w:kern w:val="0"/>
              </w:rPr>
              <w:t>（</w:t>
            </w:r>
            <w:r>
              <w:rPr>
                <w:rFonts w:ascii="宋体" w:eastAsia="宋体" w:hAnsi="宋体" w:cs="宋体" w:hint="eastAsia"/>
                <w:kern w:val="0"/>
              </w:rPr>
              <w:t>元</w:t>
            </w:r>
            <w:r>
              <w:rPr>
                <w:rFonts w:ascii="宋体" w:eastAsia="宋体" w:hAnsi="宋体" w:cs="宋体" w:hint="eastAsia"/>
                <w:kern w:val="0"/>
              </w:rPr>
              <w:t>）</w:t>
            </w:r>
          </w:p>
        </w:tc>
        <w:tc>
          <w:tcPr>
            <w:tcW w:w="1017" w:type="dxa"/>
            <w:shd w:val="clear" w:color="auto" w:fill="auto"/>
            <w:noWrap/>
            <w:vAlign w:val="center"/>
          </w:tcPr>
          <w:p w14:paraId="586427C2" w14:textId="77777777" w:rsidR="009939B7" w:rsidRDefault="008B290E">
            <w:pPr>
              <w:jc w:val="center"/>
              <w:rPr>
                <w:rFonts w:ascii="宋体" w:eastAsia="宋体" w:hAnsi="宋体" w:cs="宋体"/>
                <w:kern w:val="0"/>
              </w:rPr>
            </w:pPr>
            <w:r>
              <w:rPr>
                <w:rFonts w:ascii="宋体" w:eastAsia="宋体" w:hAnsi="宋体" w:cs="宋体" w:hint="eastAsia"/>
                <w:kern w:val="0"/>
              </w:rPr>
              <w:t>合价</w:t>
            </w:r>
          </w:p>
          <w:p w14:paraId="487CFC00" w14:textId="77777777" w:rsidR="009939B7" w:rsidRDefault="008B290E">
            <w:pPr>
              <w:jc w:val="center"/>
              <w:rPr>
                <w:rFonts w:ascii="宋体" w:eastAsia="宋体" w:hAnsi="宋体" w:cs="宋体"/>
                <w:kern w:val="0"/>
              </w:rPr>
            </w:pPr>
            <w:r>
              <w:rPr>
                <w:rFonts w:ascii="宋体" w:eastAsia="宋体" w:hAnsi="宋体" w:cs="宋体" w:hint="eastAsia"/>
                <w:kern w:val="0"/>
              </w:rPr>
              <w:t>（元）</w:t>
            </w:r>
          </w:p>
        </w:tc>
      </w:tr>
      <w:tr w:rsidR="009939B7" w14:paraId="24C4E0D7" w14:textId="77777777">
        <w:trPr>
          <w:trHeight w:val="546"/>
          <w:jc w:val="center"/>
        </w:trPr>
        <w:tc>
          <w:tcPr>
            <w:tcW w:w="648" w:type="dxa"/>
            <w:noWrap/>
            <w:vAlign w:val="center"/>
          </w:tcPr>
          <w:p w14:paraId="559096F4" w14:textId="77777777" w:rsidR="009939B7" w:rsidRDefault="009939B7">
            <w:pPr>
              <w:jc w:val="center"/>
              <w:rPr>
                <w:rFonts w:ascii="Times New Roman" w:hAnsi="Times New Roman" w:cs="Times New Roman"/>
                <w:b/>
                <w:bCs/>
                <w:kern w:val="0"/>
              </w:rPr>
            </w:pPr>
          </w:p>
        </w:tc>
        <w:tc>
          <w:tcPr>
            <w:tcW w:w="1155" w:type="dxa"/>
            <w:noWrap/>
            <w:vAlign w:val="center"/>
          </w:tcPr>
          <w:p w14:paraId="58A54943" w14:textId="77777777" w:rsidR="009939B7" w:rsidRDefault="009939B7">
            <w:pPr>
              <w:jc w:val="center"/>
              <w:rPr>
                <w:rFonts w:ascii="Times New Roman" w:hAnsi="Times New Roman" w:cs="Times New Roman"/>
                <w:b/>
                <w:bCs/>
                <w:kern w:val="0"/>
              </w:rPr>
            </w:pPr>
          </w:p>
        </w:tc>
        <w:tc>
          <w:tcPr>
            <w:tcW w:w="1731" w:type="dxa"/>
            <w:noWrap/>
            <w:vAlign w:val="center"/>
          </w:tcPr>
          <w:p w14:paraId="2877032B" w14:textId="77777777" w:rsidR="009939B7" w:rsidRDefault="009939B7">
            <w:pPr>
              <w:jc w:val="center"/>
              <w:rPr>
                <w:rFonts w:ascii="Times New Roman" w:hAnsi="Times New Roman" w:cs="Times New Roman"/>
                <w:b/>
                <w:bCs/>
                <w:kern w:val="0"/>
              </w:rPr>
            </w:pPr>
          </w:p>
        </w:tc>
        <w:tc>
          <w:tcPr>
            <w:tcW w:w="907" w:type="dxa"/>
            <w:noWrap/>
            <w:vAlign w:val="center"/>
          </w:tcPr>
          <w:p w14:paraId="08BDB425" w14:textId="77777777" w:rsidR="009939B7" w:rsidRDefault="009939B7">
            <w:pPr>
              <w:jc w:val="center"/>
              <w:rPr>
                <w:rFonts w:ascii="Times New Roman" w:hAnsi="Times New Roman" w:cs="Times New Roman"/>
                <w:b/>
                <w:bCs/>
                <w:kern w:val="0"/>
              </w:rPr>
            </w:pPr>
          </w:p>
        </w:tc>
        <w:tc>
          <w:tcPr>
            <w:tcW w:w="760" w:type="dxa"/>
            <w:noWrap/>
            <w:vAlign w:val="center"/>
          </w:tcPr>
          <w:p w14:paraId="26AAFE41" w14:textId="77777777" w:rsidR="009939B7" w:rsidRDefault="009939B7">
            <w:pPr>
              <w:jc w:val="center"/>
              <w:rPr>
                <w:rFonts w:ascii="Times New Roman" w:hAnsi="Times New Roman" w:cs="Times New Roman"/>
                <w:b/>
                <w:bCs/>
                <w:kern w:val="0"/>
              </w:rPr>
            </w:pPr>
          </w:p>
        </w:tc>
        <w:tc>
          <w:tcPr>
            <w:tcW w:w="2767" w:type="dxa"/>
            <w:noWrap/>
            <w:vAlign w:val="center"/>
          </w:tcPr>
          <w:p w14:paraId="0D9AA812" w14:textId="77777777" w:rsidR="009939B7" w:rsidRDefault="009939B7">
            <w:pPr>
              <w:jc w:val="center"/>
              <w:rPr>
                <w:rFonts w:ascii="Times New Roman" w:hAnsi="Times New Roman" w:cs="Times New Roman"/>
                <w:b/>
                <w:bCs/>
                <w:kern w:val="0"/>
              </w:rPr>
            </w:pPr>
          </w:p>
        </w:tc>
        <w:tc>
          <w:tcPr>
            <w:tcW w:w="1003" w:type="dxa"/>
            <w:noWrap/>
            <w:vAlign w:val="center"/>
          </w:tcPr>
          <w:p w14:paraId="30C8BEA8" w14:textId="77777777" w:rsidR="009939B7" w:rsidRDefault="009939B7">
            <w:pPr>
              <w:jc w:val="center"/>
              <w:rPr>
                <w:rFonts w:ascii="Times New Roman" w:hAnsi="Times New Roman" w:cs="Times New Roman"/>
                <w:b/>
                <w:kern w:val="0"/>
              </w:rPr>
            </w:pPr>
          </w:p>
        </w:tc>
        <w:tc>
          <w:tcPr>
            <w:tcW w:w="1017" w:type="dxa"/>
            <w:noWrap/>
            <w:vAlign w:val="center"/>
          </w:tcPr>
          <w:p w14:paraId="54BFF48A" w14:textId="77777777" w:rsidR="009939B7" w:rsidRDefault="009939B7">
            <w:pPr>
              <w:jc w:val="center"/>
              <w:rPr>
                <w:rFonts w:ascii="Times New Roman" w:hAnsi="Times New Roman" w:cs="Times New Roman"/>
                <w:b/>
                <w:kern w:val="0"/>
              </w:rPr>
            </w:pPr>
          </w:p>
        </w:tc>
      </w:tr>
      <w:tr w:rsidR="009939B7" w14:paraId="7197AE18" w14:textId="77777777">
        <w:trPr>
          <w:trHeight w:val="546"/>
          <w:jc w:val="center"/>
        </w:trPr>
        <w:tc>
          <w:tcPr>
            <w:tcW w:w="648" w:type="dxa"/>
            <w:noWrap/>
            <w:vAlign w:val="center"/>
          </w:tcPr>
          <w:p w14:paraId="5A320754" w14:textId="77777777" w:rsidR="009939B7" w:rsidRDefault="009939B7">
            <w:pPr>
              <w:jc w:val="center"/>
              <w:rPr>
                <w:rFonts w:ascii="Times New Roman" w:hAnsi="Times New Roman" w:cs="Times New Roman"/>
                <w:b/>
                <w:bCs/>
                <w:kern w:val="0"/>
              </w:rPr>
            </w:pPr>
          </w:p>
        </w:tc>
        <w:tc>
          <w:tcPr>
            <w:tcW w:w="1155" w:type="dxa"/>
            <w:noWrap/>
            <w:vAlign w:val="center"/>
          </w:tcPr>
          <w:p w14:paraId="6159A400" w14:textId="77777777" w:rsidR="009939B7" w:rsidRDefault="009939B7">
            <w:pPr>
              <w:jc w:val="center"/>
              <w:rPr>
                <w:rFonts w:ascii="Times New Roman" w:hAnsi="Times New Roman" w:cs="Times New Roman"/>
                <w:b/>
                <w:bCs/>
                <w:kern w:val="0"/>
              </w:rPr>
            </w:pPr>
          </w:p>
        </w:tc>
        <w:tc>
          <w:tcPr>
            <w:tcW w:w="1731" w:type="dxa"/>
            <w:noWrap/>
            <w:vAlign w:val="center"/>
          </w:tcPr>
          <w:p w14:paraId="551BA5B2" w14:textId="77777777" w:rsidR="009939B7" w:rsidRDefault="009939B7">
            <w:pPr>
              <w:jc w:val="center"/>
              <w:rPr>
                <w:rFonts w:ascii="Times New Roman" w:hAnsi="Times New Roman" w:cs="Times New Roman"/>
                <w:b/>
                <w:bCs/>
                <w:kern w:val="0"/>
              </w:rPr>
            </w:pPr>
          </w:p>
        </w:tc>
        <w:tc>
          <w:tcPr>
            <w:tcW w:w="907" w:type="dxa"/>
            <w:noWrap/>
            <w:vAlign w:val="center"/>
          </w:tcPr>
          <w:p w14:paraId="73CAC66A" w14:textId="77777777" w:rsidR="009939B7" w:rsidRDefault="009939B7">
            <w:pPr>
              <w:jc w:val="center"/>
              <w:rPr>
                <w:rFonts w:ascii="Times New Roman" w:hAnsi="Times New Roman" w:cs="Times New Roman"/>
                <w:b/>
                <w:bCs/>
                <w:kern w:val="0"/>
              </w:rPr>
            </w:pPr>
          </w:p>
        </w:tc>
        <w:tc>
          <w:tcPr>
            <w:tcW w:w="760" w:type="dxa"/>
            <w:noWrap/>
            <w:vAlign w:val="center"/>
          </w:tcPr>
          <w:p w14:paraId="19F06B39" w14:textId="77777777" w:rsidR="009939B7" w:rsidRDefault="009939B7">
            <w:pPr>
              <w:jc w:val="center"/>
              <w:rPr>
                <w:rFonts w:ascii="Times New Roman" w:hAnsi="Times New Roman" w:cs="Times New Roman"/>
                <w:b/>
                <w:bCs/>
                <w:kern w:val="0"/>
              </w:rPr>
            </w:pPr>
          </w:p>
        </w:tc>
        <w:tc>
          <w:tcPr>
            <w:tcW w:w="2767" w:type="dxa"/>
            <w:noWrap/>
            <w:vAlign w:val="center"/>
          </w:tcPr>
          <w:p w14:paraId="6FEB7A04" w14:textId="77777777" w:rsidR="009939B7" w:rsidRDefault="009939B7">
            <w:pPr>
              <w:jc w:val="center"/>
              <w:rPr>
                <w:rFonts w:ascii="Times New Roman" w:hAnsi="Times New Roman" w:cs="Times New Roman"/>
                <w:b/>
                <w:bCs/>
                <w:kern w:val="0"/>
              </w:rPr>
            </w:pPr>
          </w:p>
        </w:tc>
        <w:tc>
          <w:tcPr>
            <w:tcW w:w="1003" w:type="dxa"/>
            <w:noWrap/>
            <w:vAlign w:val="center"/>
          </w:tcPr>
          <w:p w14:paraId="1ACFAA01" w14:textId="77777777" w:rsidR="009939B7" w:rsidRDefault="009939B7">
            <w:pPr>
              <w:jc w:val="center"/>
              <w:rPr>
                <w:rFonts w:ascii="Times New Roman" w:hAnsi="Times New Roman" w:cs="Times New Roman"/>
                <w:b/>
                <w:kern w:val="0"/>
              </w:rPr>
            </w:pPr>
          </w:p>
        </w:tc>
        <w:tc>
          <w:tcPr>
            <w:tcW w:w="1017" w:type="dxa"/>
            <w:noWrap/>
            <w:vAlign w:val="center"/>
          </w:tcPr>
          <w:p w14:paraId="6F9F371A" w14:textId="77777777" w:rsidR="009939B7" w:rsidRDefault="009939B7">
            <w:pPr>
              <w:jc w:val="center"/>
              <w:rPr>
                <w:rFonts w:ascii="Times New Roman" w:hAnsi="Times New Roman" w:cs="Times New Roman"/>
                <w:b/>
                <w:kern w:val="0"/>
              </w:rPr>
            </w:pPr>
          </w:p>
        </w:tc>
      </w:tr>
      <w:tr w:rsidR="009939B7" w14:paraId="665C3C0A" w14:textId="77777777">
        <w:trPr>
          <w:trHeight w:val="546"/>
          <w:jc w:val="center"/>
        </w:trPr>
        <w:tc>
          <w:tcPr>
            <w:tcW w:w="648" w:type="dxa"/>
            <w:noWrap/>
            <w:vAlign w:val="center"/>
          </w:tcPr>
          <w:p w14:paraId="5BC561C0" w14:textId="77777777" w:rsidR="009939B7" w:rsidRDefault="009939B7">
            <w:pPr>
              <w:jc w:val="center"/>
              <w:rPr>
                <w:rFonts w:ascii="Times New Roman" w:hAnsi="Times New Roman" w:cs="Times New Roman"/>
                <w:b/>
                <w:bCs/>
                <w:kern w:val="0"/>
              </w:rPr>
            </w:pPr>
          </w:p>
        </w:tc>
        <w:tc>
          <w:tcPr>
            <w:tcW w:w="1155" w:type="dxa"/>
            <w:noWrap/>
            <w:vAlign w:val="center"/>
          </w:tcPr>
          <w:p w14:paraId="31BC8EEF" w14:textId="77777777" w:rsidR="009939B7" w:rsidRDefault="009939B7">
            <w:pPr>
              <w:jc w:val="center"/>
              <w:rPr>
                <w:rFonts w:ascii="Times New Roman" w:hAnsi="Times New Roman" w:cs="Times New Roman"/>
                <w:b/>
                <w:bCs/>
                <w:kern w:val="0"/>
              </w:rPr>
            </w:pPr>
          </w:p>
        </w:tc>
        <w:tc>
          <w:tcPr>
            <w:tcW w:w="1731" w:type="dxa"/>
            <w:noWrap/>
            <w:vAlign w:val="center"/>
          </w:tcPr>
          <w:p w14:paraId="78AE44E0" w14:textId="77777777" w:rsidR="009939B7" w:rsidRDefault="009939B7">
            <w:pPr>
              <w:jc w:val="center"/>
              <w:rPr>
                <w:rFonts w:ascii="Times New Roman" w:hAnsi="Times New Roman" w:cs="Times New Roman"/>
                <w:b/>
                <w:bCs/>
                <w:kern w:val="0"/>
              </w:rPr>
            </w:pPr>
          </w:p>
        </w:tc>
        <w:tc>
          <w:tcPr>
            <w:tcW w:w="907" w:type="dxa"/>
            <w:noWrap/>
            <w:vAlign w:val="center"/>
          </w:tcPr>
          <w:p w14:paraId="33504D76" w14:textId="77777777" w:rsidR="009939B7" w:rsidRDefault="009939B7">
            <w:pPr>
              <w:jc w:val="center"/>
              <w:rPr>
                <w:rFonts w:ascii="Times New Roman" w:hAnsi="Times New Roman" w:cs="Times New Roman"/>
                <w:b/>
                <w:bCs/>
                <w:kern w:val="0"/>
              </w:rPr>
            </w:pPr>
          </w:p>
        </w:tc>
        <w:tc>
          <w:tcPr>
            <w:tcW w:w="760" w:type="dxa"/>
            <w:noWrap/>
            <w:vAlign w:val="center"/>
          </w:tcPr>
          <w:p w14:paraId="310E64D9" w14:textId="77777777" w:rsidR="009939B7" w:rsidRDefault="009939B7">
            <w:pPr>
              <w:jc w:val="center"/>
              <w:rPr>
                <w:rFonts w:ascii="Times New Roman" w:hAnsi="Times New Roman" w:cs="Times New Roman"/>
                <w:b/>
                <w:bCs/>
                <w:kern w:val="0"/>
              </w:rPr>
            </w:pPr>
          </w:p>
        </w:tc>
        <w:tc>
          <w:tcPr>
            <w:tcW w:w="2767" w:type="dxa"/>
            <w:noWrap/>
            <w:vAlign w:val="center"/>
          </w:tcPr>
          <w:p w14:paraId="203C9406" w14:textId="77777777" w:rsidR="009939B7" w:rsidRDefault="009939B7">
            <w:pPr>
              <w:jc w:val="center"/>
              <w:rPr>
                <w:rFonts w:ascii="Times New Roman" w:hAnsi="Times New Roman" w:cs="Times New Roman"/>
                <w:b/>
                <w:bCs/>
                <w:kern w:val="0"/>
              </w:rPr>
            </w:pPr>
          </w:p>
        </w:tc>
        <w:tc>
          <w:tcPr>
            <w:tcW w:w="1003" w:type="dxa"/>
            <w:noWrap/>
            <w:vAlign w:val="center"/>
          </w:tcPr>
          <w:p w14:paraId="524FAE80" w14:textId="77777777" w:rsidR="009939B7" w:rsidRDefault="009939B7">
            <w:pPr>
              <w:jc w:val="center"/>
              <w:rPr>
                <w:rFonts w:ascii="Times New Roman" w:hAnsi="Times New Roman" w:cs="Times New Roman"/>
                <w:b/>
                <w:kern w:val="0"/>
              </w:rPr>
            </w:pPr>
          </w:p>
        </w:tc>
        <w:tc>
          <w:tcPr>
            <w:tcW w:w="1017" w:type="dxa"/>
            <w:noWrap/>
            <w:vAlign w:val="center"/>
          </w:tcPr>
          <w:p w14:paraId="5C62C569" w14:textId="77777777" w:rsidR="009939B7" w:rsidRDefault="009939B7">
            <w:pPr>
              <w:jc w:val="center"/>
              <w:rPr>
                <w:rFonts w:ascii="Times New Roman" w:hAnsi="Times New Roman" w:cs="Times New Roman"/>
                <w:b/>
                <w:kern w:val="0"/>
              </w:rPr>
            </w:pPr>
          </w:p>
        </w:tc>
      </w:tr>
      <w:tr w:rsidR="009939B7" w14:paraId="19D9BEA7" w14:textId="77777777">
        <w:trPr>
          <w:trHeight w:val="546"/>
          <w:jc w:val="center"/>
        </w:trPr>
        <w:tc>
          <w:tcPr>
            <w:tcW w:w="648" w:type="dxa"/>
            <w:noWrap/>
            <w:vAlign w:val="center"/>
          </w:tcPr>
          <w:p w14:paraId="632BC9C9" w14:textId="77777777" w:rsidR="009939B7" w:rsidRDefault="009939B7">
            <w:pPr>
              <w:jc w:val="center"/>
              <w:rPr>
                <w:rFonts w:ascii="Times New Roman" w:hAnsi="Times New Roman" w:cs="Times New Roman"/>
                <w:b/>
                <w:bCs/>
                <w:kern w:val="0"/>
              </w:rPr>
            </w:pPr>
          </w:p>
        </w:tc>
        <w:tc>
          <w:tcPr>
            <w:tcW w:w="1155" w:type="dxa"/>
            <w:noWrap/>
            <w:vAlign w:val="center"/>
          </w:tcPr>
          <w:p w14:paraId="62271A1C" w14:textId="77777777" w:rsidR="009939B7" w:rsidRDefault="009939B7">
            <w:pPr>
              <w:jc w:val="center"/>
              <w:rPr>
                <w:rFonts w:ascii="Times New Roman" w:hAnsi="Times New Roman" w:cs="Times New Roman"/>
                <w:b/>
                <w:bCs/>
                <w:kern w:val="0"/>
              </w:rPr>
            </w:pPr>
          </w:p>
        </w:tc>
        <w:tc>
          <w:tcPr>
            <w:tcW w:w="1731" w:type="dxa"/>
            <w:noWrap/>
            <w:vAlign w:val="center"/>
          </w:tcPr>
          <w:p w14:paraId="0694E0E1" w14:textId="77777777" w:rsidR="009939B7" w:rsidRDefault="009939B7">
            <w:pPr>
              <w:jc w:val="center"/>
              <w:rPr>
                <w:rFonts w:ascii="Times New Roman" w:hAnsi="Times New Roman" w:cs="Times New Roman"/>
                <w:b/>
                <w:bCs/>
                <w:kern w:val="0"/>
              </w:rPr>
            </w:pPr>
          </w:p>
        </w:tc>
        <w:tc>
          <w:tcPr>
            <w:tcW w:w="907" w:type="dxa"/>
            <w:noWrap/>
            <w:vAlign w:val="center"/>
          </w:tcPr>
          <w:p w14:paraId="73B6EF10" w14:textId="77777777" w:rsidR="009939B7" w:rsidRDefault="009939B7">
            <w:pPr>
              <w:jc w:val="center"/>
              <w:rPr>
                <w:rFonts w:ascii="Times New Roman" w:hAnsi="Times New Roman" w:cs="Times New Roman"/>
                <w:b/>
                <w:bCs/>
                <w:kern w:val="0"/>
              </w:rPr>
            </w:pPr>
          </w:p>
        </w:tc>
        <w:tc>
          <w:tcPr>
            <w:tcW w:w="760" w:type="dxa"/>
            <w:noWrap/>
            <w:vAlign w:val="center"/>
          </w:tcPr>
          <w:p w14:paraId="222D41A5" w14:textId="77777777" w:rsidR="009939B7" w:rsidRDefault="009939B7">
            <w:pPr>
              <w:jc w:val="center"/>
              <w:rPr>
                <w:rFonts w:ascii="Times New Roman" w:hAnsi="Times New Roman" w:cs="Times New Roman"/>
                <w:b/>
                <w:bCs/>
                <w:kern w:val="0"/>
              </w:rPr>
            </w:pPr>
          </w:p>
        </w:tc>
        <w:tc>
          <w:tcPr>
            <w:tcW w:w="2767" w:type="dxa"/>
            <w:noWrap/>
            <w:vAlign w:val="center"/>
          </w:tcPr>
          <w:p w14:paraId="4620ACDF" w14:textId="77777777" w:rsidR="009939B7" w:rsidRDefault="009939B7">
            <w:pPr>
              <w:jc w:val="center"/>
              <w:rPr>
                <w:rFonts w:ascii="Times New Roman" w:hAnsi="Times New Roman" w:cs="Times New Roman"/>
                <w:b/>
                <w:bCs/>
                <w:kern w:val="0"/>
              </w:rPr>
            </w:pPr>
          </w:p>
        </w:tc>
        <w:tc>
          <w:tcPr>
            <w:tcW w:w="1003" w:type="dxa"/>
            <w:noWrap/>
            <w:vAlign w:val="center"/>
          </w:tcPr>
          <w:p w14:paraId="1282CB92" w14:textId="77777777" w:rsidR="009939B7" w:rsidRDefault="009939B7">
            <w:pPr>
              <w:jc w:val="center"/>
              <w:rPr>
                <w:rFonts w:ascii="Times New Roman" w:hAnsi="Times New Roman" w:cs="Times New Roman"/>
                <w:b/>
                <w:kern w:val="0"/>
              </w:rPr>
            </w:pPr>
          </w:p>
        </w:tc>
        <w:tc>
          <w:tcPr>
            <w:tcW w:w="1017" w:type="dxa"/>
            <w:noWrap/>
            <w:vAlign w:val="center"/>
          </w:tcPr>
          <w:p w14:paraId="0B2FC9F3" w14:textId="77777777" w:rsidR="009939B7" w:rsidRDefault="009939B7">
            <w:pPr>
              <w:jc w:val="center"/>
              <w:rPr>
                <w:rFonts w:ascii="Times New Roman" w:hAnsi="Times New Roman" w:cs="Times New Roman"/>
                <w:b/>
                <w:kern w:val="0"/>
              </w:rPr>
            </w:pPr>
          </w:p>
        </w:tc>
      </w:tr>
      <w:tr w:rsidR="009939B7" w14:paraId="4A0988E6" w14:textId="77777777">
        <w:trPr>
          <w:trHeight w:val="546"/>
          <w:jc w:val="center"/>
        </w:trPr>
        <w:tc>
          <w:tcPr>
            <w:tcW w:w="5201" w:type="dxa"/>
            <w:gridSpan w:val="5"/>
            <w:noWrap/>
            <w:vAlign w:val="center"/>
          </w:tcPr>
          <w:p w14:paraId="012DC0E4" w14:textId="77777777" w:rsidR="009939B7" w:rsidRDefault="008B290E">
            <w:pPr>
              <w:ind w:firstLineChars="100" w:firstLine="210"/>
              <w:rPr>
                <w:rFonts w:ascii="宋体" w:eastAsia="宋体" w:hAnsi="宋体" w:cs="宋体"/>
                <w:bCs/>
                <w:kern w:val="0"/>
              </w:rPr>
            </w:pPr>
            <w:r>
              <w:rPr>
                <w:rFonts w:ascii="宋体" w:eastAsia="宋体" w:hAnsi="宋体" w:cs="宋体" w:hint="eastAsia"/>
                <w:bCs/>
                <w:kern w:val="0"/>
              </w:rPr>
              <w:t>合计（人民币大写）：</w:t>
            </w:r>
          </w:p>
        </w:tc>
        <w:tc>
          <w:tcPr>
            <w:tcW w:w="4787" w:type="dxa"/>
            <w:gridSpan w:val="3"/>
            <w:noWrap/>
            <w:vAlign w:val="center"/>
          </w:tcPr>
          <w:p w14:paraId="0722807F" w14:textId="77777777" w:rsidR="009939B7" w:rsidRDefault="008B290E">
            <w:pPr>
              <w:rPr>
                <w:rFonts w:ascii="宋体" w:eastAsia="宋体" w:hAnsi="宋体" w:cs="宋体"/>
                <w:bCs/>
                <w:kern w:val="0"/>
              </w:rPr>
            </w:pPr>
            <w:r>
              <w:rPr>
                <w:rFonts w:ascii="宋体" w:eastAsia="宋体" w:hAnsi="宋体" w:cs="宋体" w:hint="eastAsia"/>
                <w:bCs/>
                <w:kern w:val="0"/>
              </w:rPr>
              <w:t>小写：￥：</w:t>
            </w:r>
          </w:p>
        </w:tc>
      </w:tr>
      <w:tr w:rsidR="009939B7" w14:paraId="6EEEB0EA" w14:textId="77777777">
        <w:trPr>
          <w:trHeight w:val="546"/>
          <w:jc w:val="center"/>
        </w:trPr>
        <w:tc>
          <w:tcPr>
            <w:tcW w:w="9988" w:type="dxa"/>
            <w:gridSpan w:val="8"/>
            <w:noWrap/>
            <w:vAlign w:val="center"/>
          </w:tcPr>
          <w:p w14:paraId="3527E9B6" w14:textId="77777777" w:rsidR="009939B7" w:rsidRDefault="008B290E">
            <w:pPr>
              <w:ind w:firstLineChars="100" w:firstLine="210"/>
              <w:rPr>
                <w:rFonts w:ascii="宋体" w:eastAsia="宋体" w:hAnsi="宋体" w:cs="宋体"/>
                <w:bCs/>
                <w:kern w:val="0"/>
              </w:rPr>
            </w:pPr>
            <w:r>
              <w:rPr>
                <w:rFonts w:ascii="宋体" w:eastAsia="宋体" w:hAnsi="宋体" w:cs="宋体" w:hint="eastAsia"/>
                <w:bCs/>
                <w:kern w:val="0"/>
              </w:rPr>
              <w:t>备注（如有其他情况需要说明的）：</w:t>
            </w:r>
          </w:p>
        </w:tc>
      </w:tr>
    </w:tbl>
    <w:p w14:paraId="4F6D4531" w14:textId="77777777" w:rsidR="009939B7" w:rsidRDefault="009939B7">
      <w:pPr>
        <w:pStyle w:val="a4"/>
        <w:rPr>
          <w:rFonts w:ascii="宋体" w:eastAsia="宋体" w:hAnsi="宋体" w:cs="宋体"/>
          <w:szCs w:val="24"/>
        </w:rPr>
      </w:pPr>
    </w:p>
    <w:p w14:paraId="00061A34" w14:textId="77777777" w:rsidR="009939B7" w:rsidRDefault="009939B7">
      <w:pPr>
        <w:pStyle w:val="a4"/>
        <w:rPr>
          <w:rFonts w:ascii="宋体" w:eastAsia="宋体" w:hAnsi="宋体" w:cs="宋体"/>
          <w:szCs w:val="24"/>
        </w:rPr>
      </w:pPr>
    </w:p>
    <w:p w14:paraId="66BC304F" w14:textId="77777777" w:rsidR="009939B7" w:rsidRDefault="009939B7">
      <w:pPr>
        <w:pStyle w:val="a4"/>
        <w:rPr>
          <w:rFonts w:ascii="宋体" w:eastAsia="宋体" w:hAnsi="宋体" w:cs="宋体"/>
          <w:szCs w:val="24"/>
        </w:rPr>
      </w:pPr>
    </w:p>
    <w:p w14:paraId="0F2475C1" w14:textId="77777777" w:rsidR="009939B7" w:rsidRDefault="008B290E">
      <w:pPr>
        <w:pStyle w:val="a4"/>
        <w:rPr>
          <w:rFonts w:ascii="宋体" w:eastAsia="宋体" w:hAnsi="宋体" w:cs="宋体"/>
          <w:szCs w:val="24"/>
        </w:rPr>
      </w:pPr>
      <w:r>
        <w:rPr>
          <w:rFonts w:ascii="宋体" w:eastAsia="宋体" w:hAnsi="宋体" w:cs="宋体" w:hint="eastAsia"/>
          <w:szCs w:val="24"/>
        </w:rPr>
        <w:t>报价单位（盖章）：</w:t>
      </w:r>
    </w:p>
    <w:p w14:paraId="44C9BD2D" w14:textId="77777777" w:rsidR="009939B7" w:rsidRDefault="009939B7">
      <w:pPr>
        <w:rPr>
          <w:rFonts w:ascii="宋体" w:eastAsia="宋体" w:hAnsi="宋体" w:cs="宋体"/>
          <w:sz w:val="24"/>
          <w:szCs w:val="24"/>
        </w:rPr>
      </w:pPr>
    </w:p>
    <w:p w14:paraId="58AF69CE" w14:textId="77777777" w:rsidR="009939B7" w:rsidRDefault="008B290E">
      <w:pPr>
        <w:rPr>
          <w:rFonts w:ascii="宋体" w:eastAsia="宋体" w:hAnsi="宋体" w:cs="宋体"/>
          <w:sz w:val="24"/>
          <w:szCs w:val="24"/>
        </w:rPr>
      </w:pPr>
      <w:r>
        <w:rPr>
          <w:rFonts w:ascii="宋体" w:eastAsia="宋体" w:hAnsi="宋体" w:cs="宋体" w:hint="eastAsia"/>
          <w:sz w:val="24"/>
          <w:szCs w:val="24"/>
        </w:rPr>
        <w:t>联系人：</w:t>
      </w:r>
    </w:p>
    <w:p w14:paraId="2AC95931" w14:textId="77777777" w:rsidR="009939B7" w:rsidRDefault="009939B7">
      <w:pPr>
        <w:pStyle w:val="a4"/>
        <w:rPr>
          <w:rFonts w:ascii="宋体" w:eastAsia="宋体" w:hAnsi="宋体" w:cs="宋体"/>
          <w:szCs w:val="24"/>
        </w:rPr>
      </w:pPr>
    </w:p>
    <w:p w14:paraId="6092237D" w14:textId="77777777" w:rsidR="009939B7" w:rsidRDefault="008B290E">
      <w:pPr>
        <w:pStyle w:val="a4"/>
        <w:rPr>
          <w:rFonts w:ascii="宋体" w:eastAsia="宋体" w:hAnsi="宋体" w:cs="宋体"/>
          <w:szCs w:val="24"/>
        </w:rPr>
      </w:pPr>
      <w:r>
        <w:rPr>
          <w:rFonts w:ascii="宋体" w:eastAsia="宋体" w:hAnsi="宋体" w:cs="宋体" w:hint="eastAsia"/>
          <w:szCs w:val="24"/>
        </w:rPr>
        <w:t>联系电话：</w:t>
      </w:r>
    </w:p>
    <w:p w14:paraId="6D667AA2" w14:textId="77777777" w:rsidR="009939B7" w:rsidRDefault="009939B7">
      <w:pPr>
        <w:rPr>
          <w:rFonts w:ascii="宋体" w:eastAsia="宋体" w:hAnsi="宋体" w:cs="宋体"/>
          <w:sz w:val="24"/>
          <w:szCs w:val="24"/>
        </w:rPr>
      </w:pPr>
    </w:p>
    <w:p w14:paraId="2046B7BE" w14:textId="77777777" w:rsidR="009939B7" w:rsidRDefault="008B290E">
      <w:r>
        <w:rPr>
          <w:rFonts w:ascii="宋体" w:eastAsia="宋体" w:hAnsi="宋体" w:cs="宋体" w:hint="eastAsia"/>
          <w:sz w:val="24"/>
          <w:szCs w:val="24"/>
        </w:rPr>
        <w:t>报价日期</w:t>
      </w:r>
      <w:r>
        <w:rPr>
          <w:rFonts w:ascii="宋体" w:eastAsia="宋体" w:hAnsi="宋体" w:cs="宋体" w:hint="eastAsia"/>
          <w:sz w:val="24"/>
          <w:szCs w:val="24"/>
        </w:rPr>
        <w:t>：</w:t>
      </w:r>
    </w:p>
    <w:sectPr w:rsidR="009939B7">
      <w:pgSz w:w="11906" w:h="16838"/>
      <w:pgMar w:top="1247" w:right="1417" w:bottom="1247" w:left="141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AE0691" w14:textId="77777777" w:rsidR="008B290E" w:rsidRDefault="008B290E" w:rsidP="0064100F">
      <w:r>
        <w:separator/>
      </w:r>
    </w:p>
  </w:endnote>
  <w:endnote w:type="continuationSeparator" w:id="0">
    <w:p w14:paraId="326AC914" w14:textId="77777777" w:rsidR="008B290E" w:rsidRDefault="008B290E" w:rsidP="00641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F7C400" w14:textId="77777777" w:rsidR="008B290E" w:rsidRDefault="008B290E" w:rsidP="0064100F">
      <w:r>
        <w:separator/>
      </w:r>
    </w:p>
  </w:footnote>
  <w:footnote w:type="continuationSeparator" w:id="0">
    <w:p w14:paraId="152B2434" w14:textId="77777777" w:rsidR="008B290E" w:rsidRDefault="008B290E" w:rsidP="006410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45813"/>
    <w:multiLevelType w:val="singleLevel"/>
    <w:tmpl w:val="06245813"/>
    <w:lvl w:ilvl="0">
      <w:start w:val="1"/>
      <w:numFmt w:val="chineseCounting"/>
      <w:suff w:val="nothing"/>
      <w:lvlText w:val="%1、"/>
      <w:lvlJc w:val="left"/>
      <w:rPr>
        <w:rFonts w:hint="eastAsia"/>
      </w:rPr>
    </w:lvl>
  </w:abstractNum>
  <w:abstractNum w:abstractNumId="1">
    <w:nsid w:val="7C43AC9A"/>
    <w:multiLevelType w:val="singleLevel"/>
    <w:tmpl w:val="7C43AC9A"/>
    <w:lvl w:ilvl="0">
      <w:start w:val="1"/>
      <w:numFmt w:val="decimal"/>
      <w:lvlText w:val="%1."/>
      <w:lvlJc w:val="left"/>
      <w:pPr>
        <w:tabs>
          <w:tab w:val="left" w:pos="312"/>
        </w:tabs>
      </w:pPr>
      <w:rPr>
        <w:rFonts w:hint="default"/>
        <w:b/>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1ZjZmNTJlZDZkMjk0OTM3NmJlNzEyMGFjMGRmZjcifQ=="/>
  </w:docVars>
  <w:rsids>
    <w:rsidRoot w:val="00D76A3E"/>
    <w:rsid w:val="00107471"/>
    <w:rsid w:val="00180C3A"/>
    <w:rsid w:val="00181B57"/>
    <w:rsid w:val="001B1D6F"/>
    <w:rsid w:val="002507F2"/>
    <w:rsid w:val="00324ECF"/>
    <w:rsid w:val="003D6C40"/>
    <w:rsid w:val="004D3B3F"/>
    <w:rsid w:val="00506D64"/>
    <w:rsid w:val="0064100F"/>
    <w:rsid w:val="00704341"/>
    <w:rsid w:val="008339EE"/>
    <w:rsid w:val="008B290E"/>
    <w:rsid w:val="009053C5"/>
    <w:rsid w:val="00914DC1"/>
    <w:rsid w:val="00917D1F"/>
    <w:rsid w:val="009939B7"/>
    <w:rsid w:val="00A0227B"/>
    <w:rsid w:val="00B02053"/>
    <w:rsid w:val="00D76A3E"/>
    <w:rsid w:val="00DE22D3"/>
    <w:rsid w:val="014A7A22"/>
    <w:rsid w:val="01AC74DF"/>
    <w:rsid w:val="02F72AEC"/>
    <w:rsid w:val="052027CE"/>
    <w:rsid w:val="08057A5A"/>
    <w:rsid w:val="088A4403"/>
    <w:rsid w:val="08A6031F"/>
    <w:rsid w:val="0CB34205"/>
    <w:rsid w:val="0D4234FE"/>
    <w:rsid w:val="0EB17FE1"/>
    <w:rsid w:val="0EC817E1"/>
    <w:rsid w:val="0F022F45"/>
    <w:rsid w:val="0FA74F14"/>
    <w:rsid w:val="10771710"/>
    <w:rsid w:val="10EC5C5A"/>
    <w:rsid w:val="11F8062F"/>
    <w:rsid w:val="12902BB3"/>
    <w:rsid w:val="13C06F2A"/>
    <w:rsid w:val="13E90D00"/>
    <w:rsid w:val="14AF08AD"/>
    <w:rsid w:val="15A765F4"/>
    <w:rsid w:val="17575DF8"/>
    <w:rsid w:val="17F64320"/>
    <w:rsid w:val="181C35B5"/>
    <w:rsid w:val="187622AE"/>
    <w:rsid w:val="19397563"/>
    <w:rsid w:val="195919B3"/>
    <w:rsid w:val="195E6FCA"/>
    <w:rsid w:val="199D3F96"/>
    <w:rsid w:val="19BE5CBA"/>
    <w:rsid w:val="1A9D7E39"/>
    <w:rsid w:val="1AD531D6"/>
    <w:rsid w:val="1ADA2FC8"/>
    <w:rsid w:val="1B26620D"/>
    <w:rsid w:val="1B5E59A7"/>
    <w:rsid w:val="1BAD47B0"/>
    <w:rsid w:val="1CC22A6A"/>
    <w:rsid w:val="1D3764AF"/>
    <w:rsid w:val="1D632E00"/>
    <w:rsid w:val="1E0353FA"/>
    <w:rsid w:val="1EBB4EBE"/>
    <w:rsid w:val="1F034C5D"/>
    <w:rsid w:val="1F7473BA"/>
    <w:rsid w:val="202076CF"/>
    <w:rsid w:val="20721F9A"/>
    <w:rsid w:val="20A35C0A"/>
    <w:rsid w:val="20E26732"/>
    <w:rsid w:val="23486881"/>
    <w:rsid w:val="240D7F6A"/>
    <w:rsid w:val="248C7714"/>
    <w:rsid w:val="26296BB1"/>
    <w:rsid w:val="276D3F9C"/>
    <w:rsid w:val="27764078"/>
    <w:rsid w:val="286640ED"/>
    <w:rsid w:val="29743EB6"/>
    <w:rsid w:val="2A3F0A3D"/>
    <w:rsid w:val="2A785438"/>
    <w:rsid w:val="2A862824"/>
    <w:rsid w:val="2B0F281A"/>
    <w:rsid w:val="2BF10171"/>
    <w:rsid w:val="2C9F01B4"/>
    <w:rsid w:val="2DE57862"/>
    <w:rsid w:val="2FFE4C0B"/>
    <w:rsid w:val="302723B3"/>
    <w:rsid w:val="30BB2AFC"/>
    <w:rsid w:val="312D57A8"/>
    <w:rsid w:val="33EA3E24"/>
    <w:rsid w:val="34E83B0D"/>
    <w:rsid w:val="35131158"/>
    <w:rsid w:val="381D3009"/>
    <w:rsid w:val="388A3E9F"/>
    <w:rsid w:val="39221294"/>
    <w:rsid w:val="3C7F0E81"/>
    <w:rsid w:val="3D5A018C"/>
    <w:rsid w:val="3E0930F8"/>
    <w:rsid w:val="3E7569E0"/>
    <w:rsid w:val="3F5A65AE"/>
    <w:rsid w:val="3F620D12"/>
    <w:rsid w:val="40B7383A"/>
    <w:rsid w:val="4110341B"/>
    <w:rsid w:val="41202C33"/>
    <w:rsid w:val="43B34232"/>
    <w:rsid w:val="44093738"/>
    <w:rsid w:val="442A3DC9"/>
    <w:rsid w:val="446F6A82"/>
    <w:rsid w:val="44C9538F"/>
    <w:rsid w:val="46983A1B"/>
    <w:rsid w:val="46C40504"/>
    <w:rsid w:val="47086643"/>
    <w:rsid w:val="475278BE"/>
    <w:rsid w:val="4805592F"/>
    <w:rsid w:val="483B55B9"/>
    <w:rsid w:val="483C2FCE"/>
    <w:rsid w:val="49575660"/>
    <w:rsid w:val="49885819"/>
    <w:rsid w:val="4A23175A"/>
    <w:rsid w:val="4ADA02F6"/>
    <w:rsid w:val="4B971D44"/>
    <w:rsid w:val="4C211F55"/>
    <w:rsid w:val="4D61085B"/>
    <w:rsid w:val="4D830C16"/>
    <w:rsid w:val="4DFE254E"/>
    <w:rsid w:val="4EBB06DC"/>
    <w:rsid w:val="4EC07803"/>
    <w:rsid w:val="4F8028E2"/>
    <w:rsid w:val="512E4AA9"/>
    <w:rsid w:val="51A2446A"/>
    <w:rsid w:val="51A51876"/>
    <w:rsid w:val="51B7313F"/>
    <w:rsid w:val="523429E2"/>
    <w:rsid w:val="5248023B"/>
    <w:rsid w:val="535E3F57"/>
    <w:rsid w:val="537F5EDF"/>
    <w:rsid w:val="53BC595C"/>
    <w:rsid w:val="543F13C3"/>
    <w:rsid w:val="544D7D8B"/>
    <w:rsid w:val="5486329D"/>
    <w:rsid w:val="54A83213"/>
    <w:rsid w:val="54ED0C26"/>
    <w:rsid w:val="554F368F"/>
    <w:rsid w:val="557D644E"/>
    <w:rsid w:val="55A74064"/>
    <w:rsid w:val="55CF169A"/>
    <w:rsid w:val="56446F6C"/>
    <w:rsid w:val="56D55E16"/>
    <w:rsid w:val="589A10C5"/>
    <w:rsid w:val="59B77A55"/>
    <w:rsid w:val="5A6951F3"/>
    <w:rsid w:val="5B1C4013"/>
    <w:rsid w:val="5BE82147"/>
    <w:rsid w:val="5C700ABB"/>
    <w:rsid w:val="5C9179B0"/>
    <w:rsid w:val="5D7E07CE"/>
    <w:rsid w:val="5DA36C6E"/>
    <w:rsid w:val="5E3B6EA6"/>
    <w:rsid w:val="5F463D55"/>
    <w:rsid w:val="5F8F74AA"/>
    <w:rsid w:val="5FAB005C"/>
    <w:rsid w:val="600A6B30"/>
    <w:rsid w:val="607B6223"/>
    <w:rsid w:val="612D7B03"/>
    <w:rsid w:val="617C1CB0"/>
    <w:rsid w:val="61895479"/>
    <w:rsid w:val="619D3ADB"/>
    <w:rsid w:val="61DF4C90"/>
    <w:rsid w:val="62E81B83"/>
    <w:rsid w:val="63A31776"/>
    <w:rsid w:val="63BF40D6"/>
    <w:rsid w:val="63F0603D"/>
    <w:rsid w:val="652E1513"/>
    <w:rsid w:val="661E0F8E"/>
    <w:rsid w:val="667C005C"/>
    <w:rsid w:val="67584625"/>
    <w:rsid w:val="68CF4DBB"/>
    <w:rsid w:val="69515375"/>
    <w:rsid w:val="699B37A5"/>
    <w:rsid w:val="69E46644"/>
    <w:rsid w:val="69EA352F"/>
    <w:rsid w:val="6A211646"/>
    <w:rsid w:val="6A5A4B58"/>
    <w:rsid w:val="6AB2229E"/>
    <w:rsid w:val="6ABD25D7"/>
    <w:rsid w:val="6D6C2BD8"/>
    <w:rsid w:val="6DA9798C"/>
    <w:rsid w:val="6E0472B5"/>
    <w:rsid w:val="6E414065"/>
    <w:rsid w:val="6E7361E8"/>
    <w:rsid w:val="6FAE780E"/>
    <w:rsid w:val="6FD8589E"/>
    <w:rsid w:val="70DF5DB7"/>
    <w:rsid w:val="7131127C"/>
    <w:rsid w:val="72504405"/>
    <w:rsid w:val="727E6F0A"/>
    <w:rsid w:val="72E3357C"/>
    <w:rsid w:val="735859AD"/>
    <w:rsid w:val="73724CC1"/>
    <w:rsid w:val="73F73418"/>
    <w:rsid w:val="74277859"/>
    <w:rsid w:val="746C1710"/>
    <w:rsid w:val="7480340D"/>
    <w:rsid w:val="750A4A21"/>
    <w:rsid w:val="755A5A0C"/>
    <w:rsid w:val="76F37EC6"/>
    <w:rsid w:val="776E4E8D"/>
    <w:rsid w:val="77B6705B"/>
    <w:rsid w:val="78811502"/>
    <w:rsid w:val="78EF3908"/>
    <w:rsid w:val="78F41CD4"/>
    <w:rsid w:val="7A862E00"/>
    <w:rsid w:val="7ABA77F4"/>
    <w:rsid w:val="7AED2B18"/>
    <w:rsid w:val="7B205002"/>
    <w:rsid w:val="7B242D44"/>
    <w:rsid w:val="7C10151B"/>
    <w:rsid w:val="7D39684F"/>
    <w:rsid w:val="7D9046C1"/>
    <w:rsid w:val="7DDF73F6"/>
    <w:rsid w:val="7E375D7F"/>
    <w:rsid w:val="7E747B3F"/>
    <w:rsid w:val="7E8F2BCB"/>
    <w:rsid w:val="7F4E6CF6"/>
    <w:rsid w:val="7FEB2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semiHidden="0" w:uiPriority="39" w:qFormat="1"/>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First Indent" w:semiHidden="0"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Table Grid" w:semiHidden="0"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pacing w:line="360" w:lineRule="atLeast"/>
      <w:ind w:firstLine="482"/>
      <w:textAlignment w:val="baseline"/>
    </w:pPr>
    <w:rPr>
      <w:kern w:val="0"/>
      <w:sz w:val="24"/>
    </w:rPr>
  </w:style>
  <w:style w:type="paragraph" w:styleId="a4">
    <w:name w:val="Body Text"/>
    <w:basedOn w:val="a"/>
    <w:next w:val="a"/>
    <w:link w:val="Char"/>
    <w:qFormat/>
    <w:rPr>
      <w:rFonts w:ascii="仿宋_GB2312" w:eastAsia="仿宋_GB2312" w:hAnsi="Times New Roman" w:cs="Times New Roman"/>
      <w:kern w:val="0"/>
      <w:sz w:val="24"/>
      <w:szCs w:val="20"/>
    </w:rPr>
  </w:style>
  <w:style w:type="paragraph" w:styleId="a5">
    <w:name w:val="Body Text Indent"/>
    <w:basedOn w:val="a"/>
    <w:next w:val="a"/>
    <w:qFormat/>
    <w:pPr>
      <w:spacing w:after="120"/>
      <w:ind w:leftChars="200" w:left="420"/>
    </w:pPr>
  </w:style>
  <w:style w:type="paragraph" w:styleId="a6">
    <w:name w:val="Plain Text"/>
    <w:next w:val="a"/>
    <w:qFormat/>
    <w:pPr>
      <w:widowControl w:val="0"/>
      <w:jc w:val="both"/>
    </w:pPr>
    <w:rPr>
      <w:rFonts w:ascii="Calibri" w:hAnsi="Calibri"/>
      <w:kern w:val="2"/>
      <w:sz w:val="24"/>
      <w:szCs w:val="24"/>
    </w:rPr>
  </w:style>
  <w:style w:type="paragraph" w:styleId="a7">
    <w:name w:val="footer"/>
    <w:basedOn w:val="a"/>
    <w:link w:val="Char0"/>
    <w:uiPriority w:val="99"/>
    <w:unhideWhenUsed/>
    <w:qFormat/>
    <w:pPr>
      <w:tabs>
        <w:tab w:val="center" w:pos="4153"/>
        <w:tab w:val="right" w:pos="8306"/>
      </w:tabs>
      <w:snapToGrid w:val="0"/>
      <w:jc w:val="left"/>
    </w:pPr>
    <w:rPr>
      <w:sz w:val="18"/>
      <w:szCs w:val="18"/>
    </w:rPr>
  </w:style>
  <w:style w:type="paragraph" w:styleId="a8">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6">
    <w:name w:val="toc 6"/>
    <w:basedOn w:val="a"/>
    <w:next w:val="a"/>
    <w:uiPriority w:val="39"/>
    <w:unhideWhenUsed/>
    <w:qFormat/>
    <w:pPr>
      <w:ind w:leftChars="1000" w:left="2100"/>
    </w:pPr>
    <w:rPr>
      <w:rFonts w:ascii="Calibri" w:hAnsi="Calibri"/>
    </w:rPr>
  </w:style>
  <w:style w:type="paragraph" w:styleId="a9">
    <w:name w:val="Normal (Web)"/>
    <w:basedOn w:val="a"/>
    <w:qFormat/>
    <w:pPr>
      <w:jc w:val="left"/>
    </w:pPr>
    <w:rPr>
      <w:rFonts w:cs="Times New Roman"/>
      <w:kern w:val="0"/>
      <w:sz w:val="24"/>
    </w:rPr>
  </w:style>
  <w:style w:type="paragraph" w:styleId="aa">
    <w:name w:val="Body Text First Indent"/>
    <w:basedOn w:val="a4"/>
    <w:next w:val="6"/>
    <w:uiPriority w:val="99"/>
    <w:qFormat/>
    <w:pPr>
      <w:ind w:firstLineChars="100" w:firstLine="420"/>
    </w:pPr>
  </w:style>
  <w:style w:type="paragraph" w:styleId="20">
    <w:name w:val="Body Text First Indent 2"/>
    <w:basedOn w:val="a5"/>
    <w:next w:val="aa"/>
    <w:qFormat/>
    <w:pPr>
      <w:ind w:firstLineChars="200" w:firstLine="200"/>
    </w:pPr>
  </w:style>
  <w:style w:type="character" w:customStyle="1" w:styleId="Char1">
    <w:name w:val="页眉 Char"/>
    <w:basedOn w:val="a0"/>
    <w:link w:val="a8"/>
    <w:uiPriority w:val="99"/>
    <w:qFormat/>
    <w:rPr>
      <w:sz w:val="18"/>
      <w:szCs w:val="18"/>
    </w:rPr>
  </w:style>
  <w:style w:type="character" w:customStyle="1" w:styleId="Char0">
    <w:name w:val="页脚 Char"/>
    <w:basedOn w:val="a0"/>
    <w:link w:val="a7"/>
    <w:uiPriority w:val="99"/>
    <w:qFormat/>
    <w:rPr>
      <w:sz w:val="18"/>
      <w:szCs w:val="18"/>
    </w:rPr>
  </w:style>
  <w:style w:type="paragraph" w:styleId="ab">
    <w:name w:val="List Paragraph"/>
    <w:basedOn w:val="a"/>
    <w:uiPriority w:val="34"/>
    <w:qFormat/>
    <w:pPr>
      <w:ind w:firstLineChars="200" w:firstLine="420"/>
    </w:pPr>
  </w:style>
  <w:style w:type="character" w:customStyle="1" w:styleId="Char">
    <w:name w:val="正文文本 Char"/>
    <w:basedOn w:val="a0"/>
    <w:link w:val="a4"/>
    <w:qFormat/>
    <w:rPr>
      <w:rFonts w:ascii="仿宋_GB2312" w:eastAsia="仿宋_GB2312" w:hAnsi="Times New Roman" w:cs="Times New Roman"/>
      <w:kern w:val="0"/>
      <w:sz w:val="24"/>
      <w:szCs w:val="20"/>
    </w:rPr>
  </w:style>
  <w:style w:type="paragraph" w:styleId="ac">
    <w:name w:val="No Spacing"/>
    <w:uiPriority w:val="99"/>
    <w:qFormat/>
    <w:pPr>
      <w:widowControl w:val="0"/>
      <w:jc w:val="both"/>
    </w:pPr>
    <w:rPr>
      <w:kern w:val="2"/>
      <w:sz w:val="21"/>
      <w:szCs w:val="24"/>
    </w:rPr>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font21">
    <w:name w:val="font21"/>
    <w:basedOn w:val="a0"/>
    <w:qFormat/>
    <w:rPr>
      <w:rFonts w:ascii="宋体" w:eastAsia="宋体" w:hAnsi="宋体" w:cs="宋体" w:hint="eastAsia"/>
      <w:color w:val="000000"/>
      <w:sz w:val="16"/>
      <w:szCs w:val="16"/>
      <w:u w:val="none"/>
    </w:rPr>
  </w:style>
  <w:style w:type="character" w:customStyle="1" w:styleId="font61">
    <w:name w:val="font61"/>
    <w:basedOn w:val="a0"/>
    <w:qFormat/>
    <w:rPr>
      <w:rFonts w:ascii="宋体" w:eastAsia="宋体" w:hAnsi="宋体" w:cs="宋体" w:hint="eastAsia"/>
      <w:color w:val="FF0000"/>
      <w:sz w:val="16"/>
      <w:szCs w:val="16"/>
      <w:u w:val="none"/>
    </w:rPr>
  </w:style>
  <w:style w:type="character" w:customStyle="1" w:styleId="font51">
    <w:name w:val="font51"/>
    <w:basedOn w:val="a0"/>
    <w:qFormat/>
    <w:rPr>
      <w:rFonts w:ascii="宋体" w:eastAsia="宋体" w:hAnsi="宋体" w:cs="宋体" w:hint="eastAsia"/>
      <w:color w:val="0070C0"/>
      <w:sz w:val="16"/>
      <w:szCs w:val="16"/>
      <w:u w:val="none"/>
    </w:rPr>
  </w:style>
  <w:style w:type="character" w:customStyle="1" w:styleId="font161">
    <w:name w:val="font161"/>
    <w:basedOn w:val="a0"/>
    <w:qFormat/>
    <w:rPr>
      <w:rFonts w:ascii="Arial" w:hAnsi="Arial" w:cs="Arial"/>
      <w:color w:val="000000"/>
      <w:sz w:val="16"/>
      <w:szCs w:val="16"/>
      <w:u w:val="none"/>
    </w:rPr>
  </w:style>
  <w:style w:type="character" w:customStyle="1" w:styleId="font41">
    <w:name w:val="font41"/>
    <w:basedOn w:val="a0"/>
    <w:qFormat/>
    <w:rPr>
      <w:rFonts w:ascii="宋体" w:eastAsia="宋体" w:hAnsi="宋体" w:cs="宋体" w:hint="eastAsia"/>
      <w:color w:val="000000"/>
      <w:sz w:val="16"/>
      <w:szCs w:val="16"/>
      <w:u w:val="none"/>
    </w:rPr>
  </w:style>
  <w:style w:type="character" w:customStyle="1" w:styleId="font191">
    <w:name w:val="font191"/>
    <w:basedOn w:val="a0"/>
    <w:qFormat/>
    <w:rPr>
      <w:rFonts w:ascii="微软雅黑" w:eastAsia="微软雅黑" w:hAnsi="微软雅黑" w:cs="微软雅黑"/>
      <w:color w:val="000000"/>
      <w:sz w:val="16"/>
      <w:szCs w:val="16"/>
      <w:u w:val="none"/>
    </w:rPr>
  </w:style>
  <w:style w:type="character" w:customStyle="1" w:styleId="15">
    <w:name w:val="15"/>
    <w:basedOn w:val="a0"/>
    <w:qFormat/>
    <w:rPr>
      <w:rFonts w:ascii="宋体" w:eastAsia="宋体" w:hAnsi="宋体" w:hint="eastAsia"/>
      <w:color w:val="333333"/>
      <w:sz w:val="18"/>
      <w:szCs w:val="18"/>
    </w:rPr>
  </w:style>
  <w:style w:type="character" w:customStyle="1" w:styleId="font01">
    <w:name w:val="font01"/>
    <w:basedOn w:val="a0"/>
    <w:qFormat/>
    <w:rPr>
      <w:rFonts w:ascii="宋体" w:eastAsia="宋体" w:hAnsi="宋体" w:cs="宋体" w:hint="eastAsia"/>
      <w:color w:val="000000"/>
      <w:sz w:val="16"/>
      <w:szCs w:val="16"/>
      <w:u w:val="none"/>
    </w:rPr>
  </w:style>
  <w:style w:type="character" w:customStyle="1" w:styleId="font141">
    <w:name w:val="font141"/>
    <w:basedOn w:val="a0"/>
    <w:qFormat/>
    <w:rPr>
      <w:rFonts w:ascii="微软雅黑" w:eastAsia="微软雅黑" w:hAnsi="微软雅黑" w:cs="微软雅黑"/>
      <w:color w:val="000000"/>
      <w:sz w:val="16"/>
      <w:szCs w:val="16"/>
      <w:u w:val="none"/>
    </w:rPr>
  </w:style>
  <w:style w:type="character" w:customStyle="1" w:styleId="font71">
    <w:name w:val="font71"/>
    <w:basedOn w:val="a0"/>
    <w:qFormat/>
    <w:rPr>
      <w:rFonts w:ascii="仿宋_GB2312" w:eastAsia="仿宋_GB2312" w:cs="仿宋_GB2312" w:hint="default"/>
      <w:b/>
      <w:bCs/>
      <w:color w:val="000000"/>
      <w:sz w:val="16"/>
      <w:szCs w:val="16"/>
      <w:u w:val="none"/>
    </w:rPr>
  </w:style>
  <w:style w:type="character" w:customStyle="1" w:styleId="font151">
    <w:name w:val="font151"/>
    <w:basedOn w:val="a0"/>
    <w:qFormat/>
    <w:rPr>
      <w:rFonts w:ascii="仿宋_GB2312" w:eastAsia="仿宋_GB2312" w:cs="仿宋_GB2312" w:hint="default"/>
      <w:color w:val="000000"/>
      <w:sz w:val="16"/>
      <w:szCs w:val="16"/>
      <w:u w:val="none"/>
    </w:rPr>
  </w:style>
  <w:style w:type="character" w:customStyle="1" w:styleId="font91">
    <w:name w:val="font91"/>
    <w:basedOn w:val="a0"/>
    <w:qFormat/>
    <w:rPr>
      <w:rFonts w:ascii="宋体" w:eastAsia="宋体" w:hAnsi="宋体" w:cs="宋体" w:hint="eastAsia"/>
      <w:b/>
      <w:bCs/>
      <w:color w:val="000000"/>
      <w:sz w:val="16"/>
      <w:szCs w:val="16"/>
      <w:u w:val="none"/>
    </w:rPr>
  </w:style>
  <w:style w:type="character" w:customStyle="1" w:styleId="font31">
    <w:name w:val="font31"/>
    <w:basedOn w:val="a0"/>
    <w:qFormat/>
    <w:rPr>
      <w:rFonts w:ascii="宋体" w:eastAsia="宋体" w:hAnsi="宋体" w:cs="宋体" w:hint="eastAsia"/>
      <w:color w:val="000000"/>
      <w:sz w:val="16"/>
      <w:szCs w:val="16"/>
      <w:u w:val="none"/>
    </w:rPr>
  </w:style>
  <w:style w:type="character" w:customStyle="1" w:styleId="font11">
    <w:name w:val="font11"/>
    <w:basedOn w:val="a0"/>
    <w:qFormat/>
    <w:rPr>
      <w:rFonts w:ascii="黑体" w:eastAsia="黑体" w:hAnsi="宋体" w:cs="黑体"/>
      <w:color w:val="000000"/>
      <w:sz w:val="16"/>
      <w:szCs w:val="16"/>
      <w:u w:val="none"/>
    </w:rPr>
  </w:style>
  <w:style w:type="character" w:customStyle="1" w:styleId="font22">
    <w:name w:val="font22"/>
    <w:basedOn w:val="a0"/>
    <w:qFormat/>
    <w:rPr>
      <w:rFonts w:ascii="宋体" w:eastAsia="宋体" w:hAnsi="宋体" w:cs="宋体" w:hint="eastAsia"/>
      <w:color w:val="000000"/>
      <w:sz w:val="18"/>
      <w:szCs w:val="18"/>
      <w:u w:val="none"/>
    </w:rPr>
  </w:style>
  <w:style w:type="character" w:customStyle="1" w:styleId="font81">
    <w:name w:val="font81"/>
    <w:basedOn w:val="a0"/>
    <w:qFormat/>
    <w:rPr>
      <w:rFonts w:ascii="宋体" w:eastAsia="宋体" w:hAnsi="宋体" w:cs="宋体" w:hint="eastAsia"/>
      <w:color w:val="000000"/>
      <w:sz w:val="18"/>
      <w:szCs w:val="18"/>
      <w:u w:val="none"/>
    </w:rPr>
  </w:style>
  <w:style w:type="character" w:customStyle="1" w:styleId="font12">
    <w:name w:val="font12"/>
    <w:basedOn w:val="a0"/>
    <w:qFormat/>
    <w:rPr>
      <w:rFonts w:ascii="宋体" w:eastAsia="宋体" w:hAnsi="宋体" w:cs="宋体" w:hint="eastAsia"/>
      <w:color w:val="000000"/>
      <w:sz w:val="18"/>
      <w:szCs w:val="1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semiHidden="0" w:uiPriority="39" w:qFormat="1"/>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First Indent" w:semiHidden="0"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Table Grid" w:semiHidden="0"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pacing w:line="360" w:lineRule="atLeast"/>
      <w:ind w:firstLine="482"/>
      <w:textAlignment w:val="baseline"/>
    </w:pPr>
    <w:rPr>
      <w:kern w:val="0"/>
      <w:sz w:val="24"/>
    </w:rPr>
  </w:style>
  <w:style w:type="paragraph" w:styleId="a4">
    <w:name w:val="Body Text"/>
    <w:basedOn w:val="a"/>
    <w:next w:val="a"/>
    <w:link w:val="Char"/>
    <w:qFormat/>
    <w:rPr>
      <w:rFonts w:ascii="仿宋_GB2312" w:eastAsia="仿宋_GB2312" w:hAnsi="Times New Roman" w:cs="Times New Roman"/>
      <w:kern w:val="0"/>
      <w:sz w:val="24"/>
      <w:szCs w:val="20"/>
    </w:rPr>
  </w:style>
  <w:style w:type="paragraph" w:styleId="a5">
    <w:name w:val="Body Text Indent"/>
    <w:basedOn w:val="a"/>
    <w:next w:val="a"/>
    <w:qFormat/>
    <w:pPr>
      <w:spacing w:after="120"/>
      <w:ind w:leftChars="200" w:left="420"/>
    </w:pPr>
  </w:style>
  <w:style w:type="paragraph" w:styleId="a6">
    <w:name w:val="Plain Text"/>
    <w:next w:val="a"/>
    <w:qFormat/>
    <w:pPr>
      <w:widowControl w:val="0"/>
      <w:jc w:val="both"/>
    </w:pPr>
    <w:rPr>
      <w:rFonts w:ascii="Calibri" w:hAnsi="Calibri"/>
      <w:kern w:val="2"/>
      <w:sz w:val="24"/>
      <w:szCs w:val="24"/>
    </w:rPr>
  </w:style>
  <w:style w:type="paragraph" w:styleId="a7">
    <w:name w:val="footer"/>
    <w:basedOn w:val="a"/>
    <w:link w:val="Char0"/>
    <w:uiPriority w:val="99"/>
    <w:unhideWhenUsed/>
    <w:qFormat/>
    <w:pPr>
      <w:tabs>
        <w:tab w:val="center" w:pos="4153"/>
        <w:tab w:val="right" w:pos="8306"/>
      </w:tabs>
      <w:snapToGrid w:val="0"/>
      <w:jc w:val="left"/>
    </w:pPr>
    <w:rPr>
      <w:sz w:val="18"/>
      <w:szCs w:val="18"/>
    </w:rPr>
  </w:style>
  <w:style w:type="paragraph" w:styleId="a8">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6">
    <w:name w:val="toc 6"/>
    <w:basedOn w:val="a"/>
    <w:next w:val="a"/>
    <w:uiPriority w:val="39"/>
    <w:unhideWhenUsed/>
    <w:qFormat/>
    <w:pPr>
      <w:ind w:leftChars="1000" w:left="2100"/>
    </w:pPr>
    <w:rPr>
      <w:rFonts w:ascii="Calibri" w:hAnsi="Calibri"/>
    </w:rPr>
  </w:style>
  <w:style w:type="paragraph" w:styleId="a9">
    <w:name w:val="Normal (Web)"/>
    <w:basedOn w:val="a"/>
    <w:qFormat/>
    <w:pPr>
      <w:jc w:val="left"/>
    </w:pPr>
    <w:rPr>
      <w:rFonts w:cs="Times New Roman"/>
      <w:kern w:val="0"/>
      <w:sz w:val="24"/>
    </w:rPr>
  </w:style>
  <w:style w:type="paragraph" w:styleId="aa">
    <w:name w:val="Body Text First Indent"/>
    <w:basedOn w:val="a4"/>
    <w:next w:val="6"/>
    <w:uiPriority w:val="99"/>
    <w:qFormat/>
    <w:pPr>
      <w:ind w:firstLineChars="100" w:firstLine="420"/>
    </w:pPr>
  </w:style>
  <w:style w:type="paragraph" w:styleId="20">
    <w:name w:val="Body Text First Indent 2"/>
    <w:basedOn w:val="a5"/>
    <w:next w:val="aa"/>
    <w:qFormat/>
    <w:pPr>
      <w:ind w:firstLineChars="200" w:firstLine="200"/>
    </w:pPr>
  </w:style>
  <w:style w:type="character" w:customStyle="1" w:styleId="Char1">
    <w:name w:val="页眉 Char"/>
    <w:basedOn w:val="a0"/>
    <w:link w:val="a8"/>
    <w:uiPriority w:val="99"/>
    <w:qFormat/>
    <w:rPr>
      <w:sz w:val="18"/>
      <w:szCs w:val="18"/>
    </w:rPr>
  </w:style>
  <w:style w:type="character" w:customStyle="1" w:styleId="Char0">
    <w:name w:val="页脚 Char"/>
    <w:basedOn w:val="a0"/>
    <w:link w:val="a7"/>
    <w:uiPriority w:val="99"/>
    <w:qFormat/>
    <w:rPr>
      <w:sz w:val="18"/>
      <w:szCs w:val="18"/>
    </w:rPr>
  </w:style>
  <w:style w:type="paragraph" w:styleId="ab">
    <w:name w:val="List Paragraph"/>
    <w:basedOn w:val="a"/>
    <w:uiPriority w:val="34"/>
    <w:qFormat/>
    <w:pPr>
      <w:ind w:firstLineChars="200" w:firstLine="420"/>
    </w:pPr>
  </w:style>
  <w:style w:type="character" w:customStyle="1" w:styleId="Char">
    <w:name w:val="正文文本 Char"/>
    <w:basedOn w:val="a0"/>
    <w:link w:val="a4"/>
    <w:qFormat/>
    <w:rPr>
      <w:rFonts w:ascii="仿宋_GB2312" w:eastAsia="仿宋_GB2312" w:hAnsi="Times New Roman" w:cs="Times New Roman"/>
      <w:kern w:val="0"/>
      <w:sz w:val="24"/>
      <w:szCs w:val="20"/>
    </w:rPr>
  </w:style>
  <w:style w:type="paragraph" w:styleId="ac">
    <w:name w:val="No Spacing"/>
    <w:uiPriority w:val="99"/>
    <w:qFormat/>
    <w:pPr>
      <w:widowControl w:val="0"/>
      <w:jc w:val="both"/>
    </w:pPr>
    <w:rPr>
      <w:kern w:val="2"/>
      <w:sz w:val="21"/>
      <w:szCs w:val="24"/>
    </w:rPr>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font21">
    <w:name w:val="font21"/>
    <w:basedOn w:val="a0"/>
    <w:qFormat/>
    <w:rPr>
      <w:rFonts w:ascii="宋体" w:eastAsia="宋体" w:hAnsi="宋体" w:cs="宋体" w:hint="eastAsia"/>
      <w:color w:val="000000"/>
      <w:sz w:val="16"/>
      <w:szCs w:val="16"/>
      <w:u w:val="none"/>
    </w:rPr>
  </w:style>
  <w:style w:type="character" w:customStyle="1" w:styleId="font61">
    <w:name w:val="font61"/>
    <w:basedOn w:val="a0"/>
    <w:qFormat/>
    <w:rPr>
      <w:rFonts w:ascii="宋体" w:eastAsia="宋体" w:hAnsi="宋体" w:cs="宋体" w:hint="eastAsia"/>
      <w:color w:val="FF0000"/>
      <w:sz w:val="16"/>
      <w:szCs w:val="16"/>
      <w:u w:val="none"/>
    </w:rPr>
  </w:style>
  <w:style w:type="character" w:customStyle="1" w:styleId="font51">
    <w:name w:val="font51"/>
    <w:basedOn w:val="a0"/>
    <w:qFormat/>
    <w:rPr>
      <w:rFonts w:ascii="宋体" w:eastAsia="宋体" w:hAnsi="宋体" w:cs="宋体" w:hint="eastAsia"/>
      <w:color w:val="0070C0"/>
      <w:sz w:val="16"/>
      <w:szCs w:val="16"/>
      <w:u w:val="none"/>
    </w:rPr>
  </w:style>
  <w:style w:type="character" w:customStyle="1" w:styleId="font161">
    <w:name w:val="font161"/>
    <w:basedOn w:val="a0"/>
    <w:qFormat/>
    <w:rPr>
      <w:rFonts w:ascii="Arial" w:hAnsi="Arial" w:cs="Arial"/>
      <w:color w:val="000000"/>
      <w:sz w:val="16"/>
      <w:szCs w:val="16"/>
      <w:u w:val="none"/>
    </w:rPr>
  </w:style>
  <w:style w:type="character" w:customStyle="1" w:styleId="font41">
    <w:name w:val="font41"/>
    <w:basedOn w:val="a0"/>
    <w:qFormat/>
    <w:rPr>
      <w:rFonts w:ascii="宋体" w:eastAsia="宋体" w:hAnsi="宋体" w:cs="宋体" w:hint="eastAsia"/>
      <w:color w:val="000000"/>
      <w:sz w:val="16"/>
      <w:szCs w:val="16"/>
      <w:u w:val="none"/>
    </w:rPr>
  </w:style>
  <w:style w:type="character" w:customStyle="1" w:styleId="font191">
    <w:name w:val="font191"/>
    <w:basedOn w:val="a0"/>
    <w:qFormat/>
    <w:rPr>
      <w:rFonts w:ascii="微软雅黑" w:eastAsia="微软雅黑" w:hAnsi="微软雅黑" w:cs="微软雅黑"/>
      <w:color w:val="000000"/>
      <w:sz w:val="16"/>
      <w:szCs w:val="16"/>
      <w:u w:val="none"/>
    </w:rPr>
  </w:style>
  <w:style w:type="character" w:customStyle="1" w:styleId="15">
    <w:name w:val="15"/>
    <w:basedOn w:val="a0"/>
    <w:qFormat/>
    <w:rPr>
      <w:rFonts w:ascii="宋体" w:eastAsia="宋体" w:hAnsi="宋体" w:hint="eastAsia"/>
      <w:color w:val="333333"/>
      <w:sz w:val="18"/>
      <w:szCs w:val="18"/>
    </w:rPr>
  </w:style>
  <w:style w:type="character" w:customStyle="1" w:styleId="font01">
    <w:name w:val="font01"/>
    <w:basedOn w:val="a0"/>
    <w:qFormat/>
    <w:rPr>
      <w:rFonts w:ascii="宋体" w:eastAsia="宋体" w:hAnsi="宋体" w:cs="宋体" w:hint="eastAsia"/>
      <w:color w:val="000000"/>
      <w:sz w:val="16"/>
      <w:szCs w:val="16"/>
      <w:u w:val="none"/>
    </w:rPr>
  </w:style>
  <w:style w:type="character" w:customStyle="1" w:styleId="font141">
    <w:name w:val="font141"/>
    <w:basedOn w:val="a0"/>
    <w:qFormat/>
    <w:rPr>
      <w:rFonts w:ascii="微软雅黑" w:eastAsia="微软雅黑" w:hAnsi="微软雅黑" w:cs="微软雅黑"/>
      <w:color w:val="000000"/>
      <w:sz w:val="16"/>
      <w:szCs w:val="16"/>
      <w:u w:val="none"/>
    </w:rPr>
  </w:style>
  <w:style w:type="character" w:customStyle="1" w:styleId="font71">
    <w:name w:val="font71"/>
    <w:basedOn w:val="a0"/>
    <w:qFormat/>
    <w:rPr>
      <w:rFonts w:ascii="仿宋_GB2312" w:eastAsia="仿宋_GB2312" w:cs="仿宋_GB2312" w:hint="default"/>
      <w:b/>
      <w:bCs/>
      <w:color w:val="000000"/>
      <w:sz w:val="16"/>
      <w:szCs w:val="16"/>
      <w:u w:val="none"/>
    </w:rPr>
  </w:style>
  <w:style w:type="character" w:customStyle="1" w:styleId="font151">
    <w:name w:val="font151"/>
    <w:basedOn w:val="a0"/>
    <w:qFormat/>
    <w:rPr>
      <w:rFonts w:ascii="仿宋_GB2312" w:eastAsia="仿宋_GB2312" w:cs="仿宋_GB2312" w:hint="default"/>
      <w:color w:val="000000"/>
      <w:sz w:val="16"/>
      <w:szCs w:val="16"/>
      <w:u w:val="none"/>
    </w:rPr>
  </w:style>
  <w:style w:type="character" w:customStyle="1" w:styleId="font91">
    <w:name w:val="font91"/>
    <w:basedOn w:val="a0"/>
    <w:qFormat/>
    <w:rPr>
      <w:rFonts w:ascii="宋体" w:eastAsia="宋体" w:hAnsi="宋体" w:cs="宋体" w:hint="eastAsia"/>
      <w:b/>
      <w:bCs/>
      <w:color w:val="000000"/>
      <w:sz w:val="16"/>
      <w:szCs w:val="16"/>
      <w:u w:val="none"/>
    </w:rPr>
  </w:style>
  <w:style w:type="character" w:customStyle="1" w:styleId="font31">
    <w:name w:val="font31"/>
    <w:basedOn w:val="a0"/>
    <w:qFormat/>
    <w:rPr>
      <w:rFonts w:ascii="宋体" w:eastAsia="宋体" w:hAnsi="宋体" w:cs="宋体" w:hint="eastAsia"/>
      <w:color w:val="000000"/>
      <w:sz w:val="16"/>
      <w:szCs w:val="16"/>
      <w:u w:val="none"/>
    </w:rPr>
  </w:style>
  <w:style w:type="character" w:customStyle="1" w:styleId="font11">
    <w:name w:val="font11"/>
    <w:basedOn w:val="a0"/>
    <w:qFormat/>
    <w:rPr>
      <w:rFonts w:ascii="黑体" w:eastAsia="黑体" w:hAnsi="宋体" w:cs="黑体"/>
      <w:color w:val="000000"/>
      <w:sz w:val="16"/>
      <w:szCs w:val="16"/>
      <w:u w:val="none"/>
    </w:rPr>
  </w:style>
  <w:style w:type="character" w:customStyle="1" w:styleId="font22">
    <w:name w:val="font22"/>
    <w:basedOn w:val="a0"/>
    <w:qFormat/>
    <w:rPr>
      <w:rFonts w:ascii="宋体" w:eastAsia="宋体" w:hAnsi="宋体" w:cs="宋体" w:hint="eastAsia"/>
      <w:color w:val="000000"/>
      <w:sz w:val="18"/>
      <w:szCs w:val="18"/>
      <w:u w:val="none"/>
    </w:rPr>
  </w:style>
  <w:style w:type="character" w:customStyle="1" w:styleId="font81">
    <w:name w:val="font81"/>
    <w:basedOn w:val="a0"/>
    <w:qFormat/>
    <w:rPr>
      <w:rFonts w:ascii="宋体" w:eastAsia="宋体" w:hAnsi="宋体" w:cs="宋体" w:hint="eastAsia"/>
      <w:color w:val="000000"/>
      <w:sz w:val="18"/>
      <w:szCs w:val="18"/>
      <w:u w:val="none"/>
    </w:rPr>
  </w:style>
  <w:style w:type="character" w:customStyle="1" w:styleId="font12">
    <w:name w:val="font12"/>
    <w:basedOn w:val="a0"/>
    <w:qFormat/>
    <w:rPr>
      <w:rFonts w:ascii="宋体" w:eastAsia="宋体" w:hAnsi="宋体" w:cs="宋体" w:hint="eastAsia"/>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965</Words>
  <Characters>5502</Characters>
  <Application>Microsoft Office Word</Application>
  <DocSecurity>0</DocSecurity>
  <Lines>45</Lines>
  <Paragraphs>12</Paragraphs>
  <ScaleCrop>false</ScaleCrop>
  <Company>Microsoft</Company>
  <LinksUpToDate>false</LinksUpToDate>
  <CharactersWithSpaces>6455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chendl</dc:creator>
  <cp:lastModifiedBy>MM</cp:lastModifiedBy>
  <cp:revision>13</cp:revision>
  <cp:lastPrinted>2026-03-12T06:43:00Z</cp:lastPrinted>
  <dcterms:created xsi:type="dcterms:W3CDTF">2022-09-21T02:56:00Z</dcterms:created>
  <dcterms:modified xsi:type="dcterms:W3CDTF">2026-03-12T06:49:00Z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44A1C9065BCB48D0A0D14009C28EF25B_13</vt:lpwstr>
  </property>
  <property fmtid="{D5CDD505-2E9C-101B-9397-08002B2CF9AE}" pid="4" name="KSOTemplateDocerSaveRecord">
    <vt:lpwstr>eyJoZGlkIjoiZGU1ZjZmNTJlZDZkMjk0OTM3NmJlNzEyMGFjMGRmZjciLCJ1c2VySWQiOiIzMDk4NDQ0MTIifQ==</vt:lpwstr>
  </property>
</Properties>
</file>